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4F7AF" w14:textId="1404FE5B" w:rsidR="00B53620" w:rsidRPr="00CE7655" w:rsidRDefault="00CE7655" w:rsidP="00CE7655">
      <w:pPr>
        <w:spacing w:after="0" w:line="240" w:lineRule="auto"/>
        <w:rPr>
          <w:rFonts w:ascii="Times New Roman" w:hAnsi="Times New Roman" w:cs="Times New Roman"/>
          <w:sz w:val="24"/>
          <w:szCs w:val="24"/>
        </w:rPr>
      </w:pPr>
      <w:r w:rsidRPr="00CE7655">
        <w:rPr>
          <w:rFonts w:ascii="Times New Roman" w:eastAsia="Times New Roman" w:hAnsi="Times New Roman" w:cs="Times New Roman"/>
          <w:color w:val="000000"/>
          <w:sz w:val="24"/>
          <w:szCs w:val="24"/>
          <w:bdr w:val="none" w:sz="0" w:space="0" w:color="auto" w:frame="1"/>
        </w:rPr>
        <w:t xml:space="preserve">©American Psychological Association, </w:t>
      </w:r>
      <w:r w:rsidRPr="00CE7655">
        <w:rPr>
          <w:rFonts w:ascii="Times New Roman" w:eastAsia="Times New Roman" w:hAnsi="Times New Roman" w:cs="Times New Roman"/>
          <w:color w:val="000000"/>
          <w:sz w:val="24"/>
          <w:szCs w:val="24"/>
          <w:bdr w:val="none" w:sz="0" w:space="0" w:color="auto" w:frame="1"/>
        </w:rPr>
        <w:t>2020</w:t>
      </w:r>
      <w:r w:rsidRPr="00CE7655">
        <w:rPr>
          <w:rFonts w:ascii="Times New Roman" w:eastAsia="Times New Roman" w:hAnsi="Times New Roman" w:cs="Times New Roman"/>
          <w:color w:val="000000"/>
          <w:sz w:val="24"/>
          <w:szCs w:val="24"/>
          <w:bdr w:val="none" w:sz="0" w:space="0" w:color="auto" w:frame="1"/>
        </w:rPr>
        <w:t xml:space="preserve">. This paper is not the copy of record and may not exactly replicate the authoritative document published in the APA journal. Please do not copy or cite without author's permission. The final article is available, upon publication, at: </w:t>
      </w:r>
      <w:r w:rsidRPr="00CE7655">
        <w:rPr>
          <w:rFonts w:ascii="Times New Roman" w:eastAsia="Times New Roman" w:hAnsi="Times New Roman" w:cs="Times New Roman"/>
          <w:color w:val="000000"/>
          <w:sz w:val="24"/>
          <w:szCs w:val="24"/>
          <w:bdr w:val="none" w:sz="0" w:space="0" w:color="auto" w:frame="1"/>
        </w:rPr>
        <w:t xml:space="preserve">DOI: </w:t>
      </w:r>
      <w:r w:rsidRPr="00CE7655">
        <w:rPr>
          <w:rFonts w:ascii="Times New Roman" w:hAnsi="Times New Roman" w:cs="Times New Roman"/>
          <w:sz w:val="24"/>
          <w:szCs w:val="24"/>
        </w:rPr>
        <w:t>10.1037/rep0000303</w:t>
      </w:r>
    </w:p>
    <w:p w14:paraId="26A653CA" w14:textId="7749C264" w:rsidR="005263F4" w:rsidRDefault="005263F4" w:rsidP="00725823">
      <w:pPr>
        <w:spacing w:after="0" w:line="480" w:lineRule="auto"/>
        <w:jc w:val="center"/>
        <w:rPr>
          <w:rFonts w:ascii="Times New Roman" w:hAnsi="Times New Roman" w:cs="Times New Roman"/>
          <w:b/>
          <w:sz w:val="24"/>
        </w:rPr>
      </w:pPr>
      <w:bookmarkStart w:id="0" w:name="_GoBack"/>
      <w:bookmarkEnd w:id="0"/>
    </w:p>
    <w:p w14:paraId="63B37554" w14:textId="77777777" w:rsidR="005263F4" w:rsidRDefault="005263F4" w:rsidP="00725823">
      <w:pPr>
        <w:spacing w:after="0" w:line="480" w:lineRule="auto"/>
        <w:jc w:val="center"/>
        <w:rPr>
          <w:rFonts w:ascii="Times New Roman" w:hAnsi="Times New Roman" w:cs="Times New Roman"/>
          <w:b/>
          <w:sz w:val="24"/>
        </w:rPr>
      </w:pPr>
    </w:p>
    <w:p w14:paraId="38F5F104" w14:textId="10018DB7" w:rsidR="008772EB" w:rsidRDefault="002D7417" w:rsidP="00725823">
      <w:pPr>
        <w:spacing w:after="0" w:line="480" w:lineRule="auto"/>
        <w:jc w:val="center"/>
        <w:rPr>
          <w:rFonts w:ascii="Times New Roman" w:hAnsi="Times New Roman" w:cs="Times New Roman"/>
          <w:b/>
          <w:sz w:val="24"/>
          <w:szCs w:val="24"/>
        </w:rPr>
      </w:pPr>
      <w:r w:rsidRPr="002E6482">
        <w:rPr>
          <w:rFonts w:ascii="Times New Roman" w:hAnsi="Times New Roman" w:cs="Times New Roman"/>
          <w:b/>
          <w:sz w:val="24"/>
        </w:rPr>
        <w:t xml:space="preserve">A Systematic Review </w:t>
      </w:r>
      <w:r w:rsidR="00A41C41" w:rsidRPr="002E6482">
        <w:rPr>
          <w:rFonts w:ascii="Times New Roman" w:hAnsi="Times New Roman" w:cs="Times New Roman"/>
          <w:b/>
          <w:sz w:val="24"/>
        </w:rPr>
        <w:t xml:space="preserve">of </w:t>
      </w:r>
      <w:r w:rsidRPr="002E6482">
        <w:rPr>
          <w:rFonts w:ascii="Times New Roman" w:hAnsi="Times New Roman" w:cs="Times New Roman"/>
          <w:b/>
          <w:sz w:val="24"/>
          <w:szCs w:val="24"/>
        </w:rPr>
        <w:t xml:space="preserve">Factors </w:t>
      </w:r>
      <w:r w:rsidR="0035796E" w:rsidRPr="002E6482">
        <w:rPr>
          <w:rFonts w:ascii="Times New Roman" w:hAnsi="Times New Roman" w:cs="Times New Roman"/>
          <w:b/>
          <w:sz w:val="24"/>
          <w:szCs w:val="24"/>
        </w:rPr>
        <w:t>R</w:t>
      </w:r>
      <w:r w:rsidR="00A36D8F" w:rsidRPr="002E6482">
        <w:rPr>
          <w:rFonts w:ascii="Times New Roman" w:hAnsi="Times New Roman" w:cs="Times New Roman"/>
          <w:b/>
          <w:sz w:val="24"/>
          <w:szCs w:val="24"/>
        </w:rPr>
        <w:t xml:space="preserve">elated to Employment </w:t>
      </w:r>
      <w:r w:rsidRPr="002E6482">
        <w:rPr>
          <w:rFonts w:ascii="Times New Roman" w:hAnsi="Times New Roman" w:cs="Times New Roman"/>
          <w:b/>
          <w:sz w:val="24"/>
          <w:szCs w:val="24"/>
        </w:rPr>
        <w:t>in Transition-age Youth with Visual Impairment</w:t>
      </w:r>
      <w:r w:rsidR="0035796E" w:rsidRPr="002E6482">
        <w:rPr>
          <w:rFonts w:ascii="Times New Roman" w:hAnsi="Times New Roman" w:cs="Times New Roman"/>
          <w:b/>
          <w:sz w:val="24"/>
          <w:szCs w:val="24"/>
        </w:rPr>
        <w:t>s</w:t>
      </w:r>
    </w:p>
    <w:p w14:paraId="45565799" w14:textId="77777777" w:rsidR="005263F4" w:rsidRPr="005263F4" w:rsidRDefault="005263F4" w:rsidP="005263F4">
      <w:pPr>
        <w:spacing w:after="0" w:line="240" w:lineRule="auto"/>
        <w:jc w:val="center"/>
        <w:rPr>
          <w:rFonts w:ascii="Times New Roman" w:eastAsia="Yu Mincho" w:hAnsi="Times New Roman" w:cs="Times New Roman"/>
          <w:bCs/>
          <w:sz w:val="24"/>
          <w:szCs w:val="24"/>
          <w:lang w:eastAsia="zh-CN"/>
        </w:rPr>
      </w:pPr>
      <w:r w:rsidRPr="005263F4">
        <w:rPr>
          <w:rFonts w:ascii="Times New Roman" w:eastAsia="Yu Mincho" w:hAnsi="Times New Roman" w:cs="Times New Roman"/>
          <w:bCs/>
          <w:sz w:val="24"/>
          <w:szCs w:val="24"/>
          <w:lang w:eastAsia="zh-CN"/>
        </w:rPr>
        <w:t>Emily M. Lund, Ph.D., CRC</w:t>
      </w:r>
    </w:p>
    <w:p w14:paraId="1C6B5E74" w14:textId="77777777" w:rsidR="005263F4" w:rsidRPr="005263F4" w:rsidRDefault="005263F4" w:rsidP="005263F4">
      <w:pPr>
        <w:spacing w:after="0" w:line="240" w:lineRule="auto"/>
        <w:jc w:val="center"/>
        <w:rPr>
          <w:rFonts w:ascii="Times New Roman" w:eastAsia="Yu Mincho" w:hAnsi="Times New Roman" w:cs="Times New Roman"/>
          <w:bCs/>
          <w:sz w:val="24"/>
          <w:szCs w:val="24"/>
          <w:lang w:eastAsia="zh-CN"/>
        </w:rPr>
      </w:pPr>
      <w:r w:rsidRPr="005263F4">
        <w:rPr>
          <w:rFonts w:ascii="Times New Roman" w:eastAsia="Yu Mincho" w:hAnsi="Times New Roman" w:cs="Times New Roman"/>
          <w:bCs/>
          <w:sz w:val="24"/>
          <w:szCs w:val="24"/>
          <w:lang w:eastAsia="zh-CN"/>
        </w:rPr>
        <w:t>Department of Educational Studies in Psychology,</w:t>
      </w:r>
      <w:r w:rsidRPr="005263F4">
        <w:rPr>
          <w:rFonts w:ascii="Times New Roman" w:eastAsia="Yu Mincho" w:hAnsi="Times New Roman" w:cs="Times New Roman"/>
          <w:bCs/>
          <w:sz w:val="24"/>
          <w:szCs w:val="24"/>
          <w:lang w:eastAsia="zh-CN"/>
        </w:rPr>
        <w:br/>
        <w:t>Research Methodology and Counseling</w:t>
      </w:r>
    </w:p>
    <w:p w14:paraId="5E1341C2" w14:textId="77777777" w:rsidR="005263F4" w:rsidRPr="005263F4" w:rsidRDefault="005263F4" w:rsidP="005263F4">
      <w:pPr>
        <w:spacing w:after="0" w:line="240" w:lineRule="auto"/>
        <w:jc w:val="center"/>
        <w:rPr>
          <w:rFonts w:ascii="Times New Roman" w:eastAsia="Yu Mincho" w:hAnsi="Times New Roman" w:cs="Times New Roman"/>
          <w:bCs/>
          <w:sz w:val="24"/>
          <w:szCs w:val="24"/>
          <w:lang w:eastAsia="zh-CN"/>
        </w:rPr>
      </w:pPr>
      <w:r w:rsidRPr="005263F4">
        <w:rPr>
          <w:rFonts w:ascii="Times New Roman" w:eastAsia="Yu Mincho" w:hAnsi="Times New Roman" w:cs="Times New Roman"/>
          <w:bCs/>
          <w:sz w:val="24"/>
          <w:szCs w:val="24"/>
          <w:lang w:eastAsia="zh-CN"/>
        </w:rPr>
        <w:t>University of Alabama</w:t>
      </w:r>
    </w:p>
    <w:p w14:paraId="23CEA378" w14:textId="77777777" w:rsidR="005263F4" w:rsidRPr="005263F4" w:rsidRDefault="005263F4" w:rsidP="005263F4">
      <w:pPr>
        <w:spacing w:after="0" w:line="240" w:lineRule="auto"/>
        <w:jc w:val="center"/>
        <w:rPr>
          <w:rFonts w:ascii="Times New Roman" w:eastAsia="Yu Mincho" w:hAnsi="Times New Roman" w:cs="Times New Roman"/>
          <w:bCs/>
          <w:sz w:val="24"/>
          <w:szCs w:val="24"/>
          <w:lang w:eastAsia="zh-CN"/>
        </w:rPr>
      </w:pPr>
    </w:p>
    <w:p w14:paraId="4961ECF6" w14:textId="77777777" w:rsidR="005263F4" w:rsidRPr="005263F4" w:rsidRDefault="005263F4" w:rsidP="005263F4">
      <w:pPr>
        <w:spacing w:after="0" w:line="240" w:lineRule="auto"/>
        <w:jc w:val="center"/>
        <w:rPr>
          <w:rFonts w:ascii="Times New Roman" w:eastAsia="Yu Mincho" w:hAnsi="Times New Roman" w:cs="Times New Roman"/>
          <w:bCs/>
          <w:sz w:val="24"/>
          <w:szCs w:val="24"/>
          <w:lang w:eastAsia="zh-CN"/>
        </w:rPr>
      </w:pPr>
      <w:r w:rsidRPr="005263F4">
        <w:rPr>
          <w:rFonts w:ascii="Times New Roman" w:eastAsia="Yu Mincho" w:hAnsi="Times New Roman" w:cs="Times New Roman"/>
          <w:bCs/>
          <w:sz w:val="24"/>
          <w:szCs w:val="24"/>
          <w:lang w:eastAsia="zh-CN"/>
        </w:rPr>
        <w:t>National Research and Training Center on Blindness and Low Vision</w:t>
      </w:r>
    </w:p>
    <w:p w14:paraId="4CCC8650" w14:textId="77777777" w:rsidR="005263F4" w:rsidRPr="005263F4" w:rsidRDefault="005263F4" w:rsidP="005263F4">
      <w:pPr>
        <w:spacing w:after="0" w:line="240" w:lineRule="auto"/>
        <w:jc w:val="center"/>
        <w:rPr>
          <w:rFonts w:ascii="Times New Roman" w:eastAsia="Yu Mincho" w:hAnsi="Times New Roman" w:cs="Times New Roman"/>
          <w:bCs/>
          <w:sz w:val="24"/>
          <w:szCs w:val="24"/>
          <w:lang w:eastAsia="zh-CN"/>
        </w:rPr>
      </w:pPr>
      <w:r w:rsidRPr="005263F4">
        <w:rPr>
          <w:rFonts w:ascii="Times New Roman" w:eastAsia="Yu Mincho" w:hAnsi="Times New Roman" w:cs="Times New Roman"/>
          <w:bCs/>
          <w:sz w:val="24"/>
          <w:szCs w:val="24"/>
          <w:lang w:eastAsia="zh-CN"/>
        </w:rPr>
        <w:t>Mississippi State University</w:t>
      </w:r>
    </w:p>
    <w:p w14:paraId="5D4988F2" w14:textId="77777777" w:rsidR="005263F4" w:rsidRPr="005263F4" w:rsidRDefault="00CE7655" w:rsidP="005263F4">
      <w:pPr>
        <w:spacing w:after="0" w:line="240" w:lineRule="auto"/>
        <w:jc w:val="center"/>
        <w:rPr>
          <w:rFonts w:ascii="Times New Roman" w:eastAsia="Yu Mincho" w:hAnsi="Times New Roman" w:cs="Times New Roman"/>
          <w:bCs/>
          <w:sz w:val="24"/>
          <w:szCs w:val="24"/>
          <w:lang w:eastAsia="zh-CN"/>
        </w:rPr>
      </w:pPr>
      <w:hyperlink r:id="rId8" w:history="1">
        <w:r w:rsidR="005263F4" w:rsidRPr="005263F4">
          <w:rPr>
            <w:rFonts w:ascii="Times New Roman" w:eastAsia="Yu Mincho" w:hAnsi="Times New Roman" w:cs="Times New Roman"/>
            <w:bCs/>
            <w:color w:val="0563C1"/>
            <w:sz w:val="24"/>
            <w:szCs w:val="24"/>
            <w:u w:val="single"/>
            <w:lang w:eastAsia="zh-CN"/>
          </w:rPr>
          <w:t>emlund@ua.edu</w:t>
        </w:r>
      </w:hyperlink>
      <w:r w:rsidR="005263F4" w:rsidRPr="005263F4">
        <w:rPr>
          <w:rFonts w:ascii="Times New Roman" w:eastAsia="Yu Mincho" w:hAnsi="Times New Roman" w:cs="Times New Roman"/>
          <w:bCs/>
          <w:sz w:val="24"/>
          <w:szCs w:val="24"/>
          <w:lang w:eastAsia="zh-CN"/>
        </w:rPr>
        <w:t xml:space="preserve"> / </w:t>
      </w:r>
      <w:hyperlink r:id="rId9" w:history="1">
        <w:r w:rsidR="005263F4" w:rsidRPr="005263F4">
          <w:rPr>
            <w:rFonts w:ascii="Times New Roman" w:eastAsia="Yu Mincho" w:hAnsi="Times New Roman" w:cs="Times New Roman"/>
            <w:bCs/>
            <w:color w:val="0563C1"/>
            <w:sz w:val="24"/>
            <w:szCs w:val="24"/>
            <w:u w:val="single"/>
            <w:lang w:eastAsia="zh-CN"/>
          </w:rPr>
          <w:t>emily.m.lund@gmail.com</w:t>
        </w:r>
      </w:hyperlink>
      <w:r w:rsidR="005263F4" w:rsidRPr="005263F4">
        <w:rPr>
          <w:rFonts w:ascii="Times New Roman" w:eastAsia="Yu Mincho" w:hAnsi="Times New Roman" w:cs="Times New Roman"/>
          <w:bCs/>
          <w:sz w:val="24"/>
          <w:szCs w:val="24"/>
          <w:lang w:eastAsia="zh-CN"/>
        </w:rPr>
        <w:t xml:space="preserve"> </w:t>
      </w:r>
    </w:p>
    <w:p w14:paraId="69179C9B" w14:textId="77777777" w:rsidR="005263F4" w:rsidRPr="005263F4" w:rsidRDefault="005263F4" w:rsidP="005263F4">
      <w:pPr>
        <w:spacing w:after="0" w:line="240" w:lineRule="auto"/>
        <w:jc w:val="center"/>
        <w:rPr>
          <w:rFonts w:ascii="Times New Roman" w:eastAsia="Yu Mincho" w:hAnsi="Times New Roman" w:cs="Times New Roman"/>
          <w:bCs/>
          <w:sz w:val="24"/>
          <w:szCs w:val="24"/>
          <w:lang w:eastAsia="zh-CN"/>
        </w:rPr>
      </w:pPr>
    </w:p>
    <w:p w14:paraId="49DFC757" w14:textId="77777777" w:rsidR="005263F4" w:rsidRPr="005263F4" w:rsidRDefault="005263F4" w:rsidP="005263F4">
      <w:pPr>
        <w:spacing w:after="0" w:line="240" w:lineRule="auto"/>
        <w:jc w:val="center"/>
        <w:rPr>
          <w:rFonts w:ascii="Times New Roman" w:eastAsia="Yu Mincho" w:hAnsi="Times New Roman" w:cs="Times New Roman"/>
          <w:bCs/>
          <w:sz w:val="24"/>
          <w:szCs w:val="24"/>
          <w:lang w:eastAsia="zh-CN"/>
        </w:rPr>
      </w:pPr>
      <w:r w:rsidRPr="005263F4">
        <w:rPr>
          <w:rFonts w:ascii="Times New Roman" w:eastAsia="Yu Mincho" w:hAnsi="Times New Roman" w:cs="Times New Roman"/>
          <w:bCs/>
          <w:sz w:val="24"/>
          <w:szCs w:val="24"/>
          <w:lang w:eastAsia="zh-CN"/>
        </w:rPr>
        <w:t>Jennifer L. Cmar, Ph.D., COMS</w:t>
      </w:r>
    </w:p>
    <w:p w14:paraId="28EF3710" w14:textId="6AC60D8E" w:rsidR="005263F4" w:rsidRPr="005263F4" w:rsidRDefault="005263F4" w:rsidP="005263F4">
      <w:pPr>
        <w:spacing w:after="0" w:line="240" w:lineRule="auto"/>
        <w:jc w:val="center"/>
        <w:rPr>
          <w:rFonts w:ascii="Times New Roman" w:eastAsia="Yu Mincho" w:hAnsi="Times New Roman" w:cs="Times New Roman"/>
          <w:bCs/>
          <w:sz w:val="24"/>
          <w:szCs w:val="24"/>
          <w:lang w:eastAsia="zh-CN"/>
        </w:rPr>
      </w:pPr>
      <w:r w:rsidRPr="005263F4">
        <w:rPr>
          <w:rFonts w:ascii="Times New Roman" w:eastAsia="Yu Mincho" w:hAnsi="Times New Roman" w:cs="Times New Roman"/>
          <w:bCs/>
          <w:sz w:val="24"/>
          <w:szCs w:val="24"/>
          <w:lang w:eastAsia="zh-CN"/>
        </w:rPr>
        <w:t>Assistant Research Professor</w:t>
      </w:r>
    </w:p>
    <w:p w14:paraId="7C202E36" w14:textId="77777777" w:rsidR="005263F4" w:rsidRPr="005263F4" w:rsidRDefault="005263F4" w:rsidP="005263F4">
      <w:pPr>
        <w:spacing w:after="0" w:line="240" w:lineRule="auto"/>
        <w:jc w:val="center"/>
        <w:rPr>
          <w:rFonts w:ascii="Times New Roman" w:eastAsia="Yu Mincho" w:hAnsi="Times New Roman" w:cs="Times New Roman"/>
          <w:bCs/>
          <w:sz w:val="24"/>
          <w:szCs w:val="24"/>
          <w:lang w:eastAsia="zh-CN"/>
        </w:rPr>
      </w:pPr>
      <w:r w:rsidRPr="005263F4">
        <w:rPr>
          <w:rFonts w:ascii="Times New Roman" w:eastAsia="Yu Mincho" w:hAnsi="Times New Roman" w:cs="Times New Roman"/>
          <w:bCs/>
          <w:sz w:val="24"/>
          <w:szCs w:val="24"/>
          <w:lang w:eastAsia="zh-CN"/>
        </w:rPr>
        <w:t>National Research and Training Center on Blindness and Low Vision</w:t>
      </w:r>
    </w:p>
    <w:p w14:paraId="7999BFCE" w14:textId="77777777" w:rsidR="005263F4" w:rsidRPr="005263F4" w:rsidRDefault="005263F4" w:rsidP="005263F4">
      <w:pPr>
        <w:spacing w:after="0" w:line="240" w:lineRule="auto"/>
        <w:jc w:val="center"/>
        <w:rPr>
          <w:rFonts w:ascii="Times New Roman" w:eastAsia="Yu Mincho" w:hAnsi="Times New Roman" w:cs="Times New Roman"/>
          <w:bCs/>
          <w:sz w:val="24"/>
          <w:szCs w:val="24"/>
          <w:lang w:eastAsia="zh-CN"/>
        </w:rPr>
      </w:pPr>
      <w:r w:rsidRPr="005263F4">
        <w:rPr>
          <w:rFonts w:ascii="Times New Roman" w:eastAsia="Yu Mincho" w:hAnsi="Times New Roman" w:cs="Times New Roman"/>
          <w:bCs/>
          <w:sz w:val="24"/>
          <w:szCs w:val="24"/>
          <w:lang w:eastAsia="zh-CN"/>
        </w:rPr>
        <w:t>Mississippi State University</w:t>
      </w:r>
    </w:p>
    <w:p w14:paraId="1A603B26" w14:textId="77777777" w:rsidR="005263F4" w:rsidRPr="005263F4" w:rsidRDefault="00CE7655" w:rsidP="005263F4">
      <w:pPr>
        <w:spacing w:after="0" w:line="240" w:lineRule="auto"/>
        <w:jc w:val="center"/>
        <w:rPr>
          <w:rFonts w:ascii="Times New Roman" w:eastAsia="Yu Mincho" w:hAnsi="Times New Roman" w:cs="Times New Roman"/>
          <w:bCs/>
          <w:sz w:val="24"/>
          <w:szCs w:val="24"/>
          <w:lang w:eastAsia="zh-CN"/>
        </w:rPr>
      </w:pPr>
      <w:hyperlink r:id="rId10" w:history="1">
        <w:r w:rsidR="005263F4" w:rsidRPr="005263F4">
          <w:rPr>
            <w:rFonts w:ascii="Times New Roman" w:eastAsia="Yu Mincho" w:hAnsi="Times New Roman" w:cs="Times New Roman"/>
            <w:bCs/>
            <w:color w:val="0563C1"/>
            <w:sz w:val="24"/>
            <w:szCs w:val="24"/>
            <w:u w:val="single"/>
            <w:lang w:eastAsia="zh-CN"/>
          </w:rPr>
          <w:t>jcmar@colled.msstate.edu</w:t>
        </w:r>
      </w:hyperlink>
      <w:r w:rsidR="005263F4" w:rsidRPr="005263F4">
        <w:rPr>
          <w:rFonts w:ascii="Times New Roman" w:eastAsia="Yu Mincho" w:hAnsi="Times New Roman" w:cs="Times New Roman"/>
          <w:bCs/>
          <w:sz w:val="24"/>
          <w:szCs w:val="24"/>
          <w:lang w:eastAsia="zh-CN"/>
        </w:rPr>
        <w:t xml:space="preserve"> </w:t>
      </w:r>
    </w:p>
    <w:p w14:paraId="78C9D746" w14:textId="77777777" w:rsidR="005263F4" w:rsidRPr="005263F4" w:rsidRDefault="005263F4" w:rsidP="005263F4">
      <w:pPr>
        <w:spacing w:after="0" w:line="240" w:lineRule="auto"/>
        <w:jc w:val="center"/>
        <w:rPr>
          <w:rFonts w:ascii="Times New Roman" w:eastAsia="Yu Mincho" w:hAnsi="Times New Roman" w:cs="Times New Roman"/>
          <w:bCs/>
          <w:sz w:val="24"/>
          <w:szCs w:val="24"/>
          <w:lang w:eastAsia="zh-CN"/>
        </w:rPr>
      </w:pPr>
    </w:p>
    <w:p w14:paraId="6CEDBBC7" w14:textId="7D8F2434" w:rsidR="005263F4" w:rsidRDefault="005263F4" w:rsidP="005263F4">
      <w:pPr>
        <w:spacing w:after="0" w:line="240" w:lineRule="auto"/>
        <w:jc w:val="center"/>
        <w:rPr>
          <w:rFonts w:ascii="Times New Roman" w:eastAsia="Yu Mincho" w:hAnsi="Times New Roman" w:cs="Times New Roman"/>
          <w:bCs/>
          <w:sz w:val="24"/>
          <w:szCs w:val="24"/>
          <w:lang w:eastAsia="zh-CN"/>
        </w:rPr>
      </w:pPr>
    </w:p>
    <w:p w14:paraId="776CD1E7" w14:textId="77777777" w:rsidR="002A6387" w:rsidRDefault="002A6387" w:rsidP="005263F4">
      <w:pPr>
        <w:spacing w:after="0" w:line="240" w:lineRule="auto"/>
        <w:jc w:val="center"/>
        <w:rPr>
          <w:rFonts w:ascii="Times New Roman" w:eastAsia="Yu Mincho" w:hAnsi="Times New Roman" w:cs="Times New Roman"/>
          <w:bCs/>
          <w:sz w:val="24"/>
          <w:szCs w:val="24"/>
          <w:lang w:eastAsia="zh-CN"/>
        </w:rPr>
      </w:pPr>
    </w:p>
    <w:p w14:paraId="72549AA7" w14:textId="55E92999" w:rsidR="005263F4" w:rsidRPr="005263F4" w:rsidRDefault="005263F4" w:rsidP="005263F4">
      <w:pPr>
        <w:spacing w:after="0" w:line="240" w:lineRule="auto"/>
        <w:jc w:val="center"/>
        <w:rPr>
          <w:rFonts w:ascii="Times New Roman" w:eastAsia="Yu Mincho" w:hAnsi="Times New Roman" w:cs="Times New Roman"/>
          <w:bCs/>
          <w:sz w:val="24"/>
          <w:szCs w:val="24"/>
          <w:lang w:eastAsia="zh-CN"/>
        </w:rPr>
      </w:pPr>
      <w:r w:rsidRPr="005263F4">
        <w:rPr>
          <w:rFonts w:ascii="Times New Roman" w:eastAsia="Yu Mincho" w:hAnsi="Times New Roman" w:cs="Times New Roman"/>
          <w:bCs/>
          <w:sz w:val="24"/>
          <w:szCs w:val="24"/>
          <w:lang w:eastAsia="zh-CN"/>
        </w:rPr>
        <w:t xml:space="preserve"> </w:t>
      </w:r>
    </w:p>
    <w:p w14:paraId="32BDED2F" w14:textId="77777777" w:rsidR="005263F4" w:rsidRPr="005263F4" w:rsidRDefault="005263F4" w:rsidP="005263F4">
      <w:pPr>
        <w:spacing w:line="240" w:lineRule="auto"/>
        <w:ind w:firstLine="720"/>
        <w:rPr>
          <w:rFonts w:ascii="Times New Roman" w:eastAsia="Calibri" w:hAnsi="Times New Roman" w:cs="Times New Roman"/>
          <w:sz w:val="24"/>
          <w:szCs w:val="24"/>
        </w:rPr>
      </w:pPr>
      <w:r w:rsidRPr="005263F4">
        <w:rPr>
          <w:rFonts w:ascii="Times New Roman" w:eastAsia="Calibri" w:hAnsi="Times New Roman" w:cs="Times New Roman"/>
          <w:b/>
          <w:bCs/>
          <w:sz w:val="24"/>
          <w:szCs w:val="24"/>
        </w:rPr>
        <w:t>Authors’ note:</w:t>
      </w:r>
      <w:r w:rsidRPr="005263F4">
        <w:rPr>
          <w:rFonts w:ascii="Times New Roman" w:eastAsia="Calibri" w:hAnsi="Times New Roman" w:cs="Times New Roman"/>
          <w:sz w:val="24"/>
          <w:szCs w:val="24"/>
        </w:rPr>
        <w:t xml:space="preserve"> The contents of this manuscript were developed under a grant from the U.S. Department of Health and Human Services, NIDILRR grant 90RT5040-01-00. However, these contents do not necessarily represent the policy of the Department of Health and Human Services and should not indicate endorsement by the Federal Government.</w:t>
      </w:r>
    </w:p>
    <w:p w14:paraId="3B40E8EF" w14:textId="77777777" w:rsidR="005263F4" w:rsidRPr="005263F4" w:rsidRDefault="005263F4" w:rsidP="005263F4">
      <w:pPr>
        <w:spacing w:line="240" w:lineRule="auto"/>
        <w:ind w:firstLine="720"/>
        <w:rPr>
          <w:rFonts w:ascii="Times New Roman" w:eastAsia="Yu Mincho" w:hAnsi="Times New Roman" w:cs="Times New Roman"/>
          <w:sz w:val="24"/>
          <w:szCs w:val="24"/>
          <w:lang w:eastAsia="zh-CN"/>
        </w:rPr>
      </w:pPr>
      <w:r w:rsidRPr="005263F4">
        <w:rPr>
          <w:rFonts w:ascii="Times New Roman" w:eastAsia="Yu Mincho" w:hAnsi="Times New Roman" w:cs="Times New Roman"/>
          <w:sz w:val="24"/>
          <w:szCs w:val="24"/>
          <w:lang w:eastAsia="zh-CN"/>
        </w:rPr>
        <w:t xml:space="preserve">Correspondence concerning this article can be addressed to Emily Lund, Department of Educational Studies in Psychology, Research Methodology and Counseling, University of Alabama, Tuscaloosa, AL 35487, 210 Graves Hall; email: </w:t>
      </w:r>
      <w:hyperlink r:id="rId11" w:history="1">
        <w:r w:rsidRPr="005263F4">
          <w:rPr>
            <w:rFonts w:ascii="Times New Roman" w:eastAsia="Yu Mincho" w:hAnsi="Times New Roman" w:cs="Times New Roman"/>
            <w:color w:val="0563C1"/>
            <w:sz w:val="24"/>
            <w:szCs w:val="24"/>
            <w:u w:val="single"/>
            <w:lang w:eastAsia="zh-CN"/>
          </w:rPr>
          <w:t>emlund@ua.edu</w:t>
        </w:r>
      </w:hyperlink>
      <w:r w:rsidRPr="005263F4">
        <w:rPr>
          <w:rFonts w:ascii="Times New Roman" w:eastAsia="Yu Mincho" w:hAnsi="Times New Roman" w:cs="Times New Roman"/>
          <w:sz w:val="24"/>
          <w:szCs w:val="24"/>
          <w:lang w:eastAsia="zh-CN"/>
        </w:rPr>
        <w:t xml:space="preserve"> / </w:t>
      </w:r>
      <w:hyperlink r:id="rId12" w:history="1">
        <w:r w:rsidRPr="005263F4">
          <w:rPr>
            <w:rFonts w:ascii="Times New Roman" w:eastAsia="Yu Mincho" w:hAnsi="Times New Roman" w:cs="Times New Roman"/>
            <w:color w:val="0563C1"/>
            <w:sz w:val="24"/>
            <w:szCs w:val="24"/>
            <w:u w:val="single"/>
            <w:lang w:eastAsia="zh-CN"/>
          </w:rPr>
          <w:t>emily.m.lund@gmail.com</w:t>
        </w:r>
      </w:hyperlink>
      <w:r w:rsidRPr="005263F4">
        <w:rPr>
          <w:rFonts w:ascii="Times New Roman" w:eastAsia="Yu Mincho" w:hAnsi="Times New Roman" w:cs="Times New Roman"/>
          <w:sz w:val="24"/>
          <w:szCs w:val="24"/>
          <w:lang w:eastAsia="zh-CN"/>
        </w:rPr>
        <w:t xml:space="preserve"> </w:t>
      </w:r>
    </w:p>
    <w:p w14:paraId="19A59DB0" w14:textId="77777777" w:rsidR="005263F4" w:rsidRPr="002E6482" w:rsidRDefault="005263F4" w:rsidP="00725823">
      <w:pPr>
        <w:spacing w:after="0" w:line="480" w:lineRule="auto"/>
        <w:jc w:val="center"/>
        <w:rPr>
          <w:rFonts w:ascii="Times New Roman" w:hAnsi="Times New Roman" w:cs="Times New Roman"/>
          <w:b/>
          <w:sz w:val="24"/>
          <w:szCs w:val="24"/>
        </w:rPr>
      </w:pPr>
    </w:p>
    <w:p w14:paraId="64FABF9F" w14:textId="04CA4989" w:rsidR="008669C2" w:rsidRPr="002E6482" w:rsidRDefault="008772EB" w:rsidP="004E3EE3">
      <w:pPr>
        <w:spacing w:after="0" w:line="480" w:lineRule="auto"/>
        <w:jc w:val="center"/>
        <w:outlineLvl w:val="0"/>
        <w:rPr>
          <w:rFonts w:ascii="Times New Roman" w:hAnsi="Times New Roman" w:cs="Times New Roman"/>
          <w:b/>
          <w:sz w:val="24"/>
          <w:szCs w:val="24"/>
        </w:rPr>
      </w:pPr>
      <w:r w:rsidRPr="002E6482">
        <w:rPr>
          <w:rFonts w:ascii="Times New Roman" w:hAnsi="Times New Roman" w:cs="Times New Roman"/>
          <w:b/>
          <w:sz w:val="24"/>
          <w:szCs w:val="24"/>
        </w:rPr>
        <w:br w:type="page"/>
      </w:r>
      <w:r w:rsidR="00D9456E" w:rsidRPr="002E6482">
        <w:rPr>
          <w:rFonts w:ascii="Times New Roman" w:hAnsi="Times New Roman" w:cs="Times New Roman"/>
          <w:b/>
          <w:sz w:val="24"/>
          <w:szCs w:val="24"/>
        </w:rPr>
        <w:lastRenderedPageBreak/>
        <w:t>Abstract</w:t>
      </w:r>
    </w:p>
    <w:p w14:paraId="5BC7B091" w14:textId="6924266F" w:rsidR="008772EB" w:rsidRPr="002E6482" w:rsidRDefault="00BB111E" w:rsidP="00D470A3">
      <w:pPr>
        <w:spacing w:after="0" w:line="480" w:lineRule="auto"/>
        <w:rPr>
          <w:rFonts w:ascii="Times New Roman" w:hAnsi="Times New Roman" w:cs="Times New Roman"/>
          <w:sz w:val="24"/>
          <w:szCs w:val="24"/>
        </w:rPr>
      </w:pPr>
      <w:r w:rsidRPr="002E6482">
        <w:rPr>
          <w:rFonts w:ascii="Times New Roman" w:hAnsi="Times New Roman" w:cs="Times New Roman"/>
          <w:b/>
          <w:sz w:val="24"/>
          <w:szCs w:val="24"/>
        </w:rPr>
        <w:t xml:space="preserve">Purpose/Objective: </w:t>
      </w:r>
      <w:r w:rsidR="008669C2" w:rsidRPr="002E6482">
        <w:rPr>
          <w:rFonts w:ascii="Times New Roman" w:hAnsi="Times New Roman" w:cs="Times New Roman"/>
          <w:sz w:val="24"/>
          <w:szCs w:val="24"/>
        </w:rPr>
        <w:t xml:space="preserve">Individuals with visual impairments, including transition-age youth, have much lower employment rates than their peers without disabilities. We conducted a systematic review to examine the factors that predict employment in American youth with </w:t>
      </w:r>
      <w:r w:rsidR="006C1842" w:rsidRPr="002E6482">
        <w:rPr>
          <w:rFonts w:ascii="Times New Roman" w:hAnsi="Times New Roman" w:cs="Times New Roman"/>
          <w:sz w:val="24"/>
          <w:szCs w:val="24"/>
        </w:rPr>
        <w:t>visual impairments</w:t>
      </w:r>
      <w:r w:rsidR="008669C2" w:rsidRPr="002E6482">
        <w:rPr>
          <w:rFonts w:ascii="Times New Roman" w:hAnsi="Times New Roman" w:cs="Times New Roman"/>
          <w:sz w:val="24"/>
          <w:szCs w:val="24"/>
        </w:rPr>
        <w:t>.</w:t>
      </w:r>
      <w:r w:rsidRPr="002E6482">
        <w:rPr>
          <w:rFonts w:ascii="Times New Roman" w:hAnsi="Times New Roman" w:cs="Times New Roman"/>
          <w:sz w:val="24"/>
          <w:szCs w:val="24"/>
        </w:rPr>
        <w:t xml:space="preserve"> </w:t>
      </w:r>
      <w:r w:rsidRPr="002E6482">
        <w:rPr>
          <w:rFonts w:ascii="Times New Roman" w:hAnsi="Times New Roman" w:cs="Times New Roman"/>
          <w:b/>
          <w:sz w:val="24"/>
          <w:szCs w:val="24"/>
        </w:rPr>
        <w:t xml:space="preserve">Research/Method: </w:t>
      </w:r>
      <w:r w:rsidRPr="002E6482">
        <w:rPr>
          <w:rFonts w:ascii="Times New Roman" w:hAnsi="Times New Roman" w:cs="Times New Roman"/>
          <w:sz w:val="24"/>
          <w:szCs w:val="24"/>
        </w:rPr>
        <w:t xml:space="preserve">We used a three-pronged approach to identify articles via databases search, </w:t>
      </w:r>
      <w:r w:rsidR="006E2FD8" w:rsidRPr="002E6482">
        <w:rPr>
          <w:rFonts w:ascii="Times New Roman" w:hAnsi="Times New Roman" w:cs="Times New Roman"/>
          <w:sz w:val="24"/>
          <w:szCs w:val="24"/>
        </w:rPr>
        <w:t>hand search</w:t>
      </w:r>
      <w:r w:rsidRPr="002E6482">
        <w:rPr>
          <w:rFonts w:ascii="Times New Roman" w:hAnsi="Times New Roman" w:cs="Times New Roman"/>
          <w:sz w:val="24"/>
          <w:szCs w:val="24"/>
        </w:rPr>
        <w:t>, and ancestral search. We then coded all articles for study and sample characteristics, study outcomes, and study quality.</w:t>
      </w:r>
      <w:r w:rsidR="008669C2" w:rsidRPr="002E6482">
        <w:rPr>
          <w:rFonts w:ascii="Times New Roman" w:hAnsi="Times New Roman" w:cs="Times New Roman"/>
          <w:sz w:val="24"/>
          <w:szCs w:val="24"/>
        </w:rPr>
        <w:t xml:space="preserve"> </w:t>
      </w:r>
      <w:r w:rsidR="008772EB" w:rsidRPr="002E6482">
        <w:rPr>
          <w:rFonts w:ascii="Times New Roman" w:hAnsi="Times New Roman" w:cs="Times New Roman"/>
          <w:b/>
          <w:sz w:val="24"/>
          <w:szCs w:val="24"/>
        </w:rPr>
        <w:t xml:space="preserve">Results: </w:t>
      </w:r>
      <w:r w:rsidR="008669C2" w:rsidRPr="002E6482">
        <w:rPr>
          <w:rFonts w:ascii="Times New Roman" w:hAnsi="Times New Roman" w:cs="Times New Roman"/>
          <w:sz w:val="24"/>
          <w:szCs w:val="24"/>
        </w:rPr>
        <w:t xml:space="preserve">Ten studies met inclusion criteria, nine of which reported secondary analysis of existing datasets. Previous work experience and </w:t>
      </w:r>
      <w:r w:rsidR="002D7417" w:rsidRPr="002E6482">
        <w:rPr>
          <w:rFonts w:ascii="Times New Roman" w:hAnsi="Times New Roman" w:cs="Times New Roman"/>
          <w:sz w:val="24"/>
          <w:szCs w:val="24"/>
        </w:rPr>
        <w:t>postsecondary education were c</w:t>
      </w:r>
      <w:r w:rsidR="008669C2" w:rsidRPr="002E6482">
        <w:rPr>
          <w:rFonts w:ascii="Times New Roman" w:hAnsi="Times New Roman" w:cs="Times New Roman"/>
          <w:sz w:val="24"/>
          <w:szCs w:val="24"/>
        </w:rPr>
        <w:t>onsistently significant positive predictors of employment</w:t>
      </w:r>
      <w:r w:rsidR="002D7417" w:rsidRPr="002E6482">
        <w:rPr>
          <w:rFonts w:ascii="Times New Roman" w:hAnsi="Times New Roman" w:cs="Times New Roman"/>
          <w:sz w:val="24"/>
          <w:szCs w:val="24"/>
        </w:rPr>
        <w:t xml:space="preserve"> across studies, with previous, self-initiated work experience being the strongest predictor. There is also some evidence for the importance of transportation and travel skills in obtaining employment.</w:t>
      </w:r>
      <w:r w:rsidR="004E3EE3" w:rsidRPr="002E6482">
        <w:rPr>
          <w:rFonts w:ascii="Times New Roman" w:hAnsi="Times New Roman" w:cs="Times New Roman"/>
          <w:sz w:val="24"/>
          <w:szCs w:val="24"/>
        </w:rPr>
        <w:t xml:space="preserve"> </w:t>
      </w:r>
      <w:r w:rsidR="002D7417" w:rsidRPr="002E6482">
        <w:rPr>
          <w:rFonts w:ascii="Times New Roman" w:hAnsi="Times New Roman" w:cs="Times New Roman"/>
          <w:sz w:val="24"/>
          <w:szCs w:val="24"/>
        </w:rPr>
        <w:t xml:space="preserve">Conversely, demographic and disability characteristics generally were not significant predictors of employment. </w:t>
      </w:r>
      <w:r w:rsidR="008772EB" w:rsidRPr="002E6482">
        <w:rPr>
          <w:rFonts w:ascii="Times New Roman" w:hAnsi="Times New Roman" w:cs="Times New Roman"/>
          <w:b/>
          <w:sz w:val="24"/>
          <w:szCs w:val="24"/>
        </w:rPr>
        <w:t>Conclusions/Implications:</w:t>
      </w:r>
      <w:r w:rsidR="008772EB" w:rsidRPr="002E6482">
        <w:rPr>
          <w:rFonts w:ascii="Times New Roman" w:hAnsi="Times New Roman" w:cs="Times New Roman"/>
          <w:sz w:val="24"/>
          <w:szCs w:val="24"/>
        </w:rPr>
        <w:t xml:space="preserve"> </w:t>
      </w:r>
      <w:r w:rsidR="002D7417" w:rsidRPr="002E6482">
        <w:rPr>
          <w:rFonts w:ascii="Times New Roman" w:hAnsi="Times New Roman" w:cs="Times New Roman"/>
          <w:sz w:val="24"/>
          <w:szCs w:val="24"/>
        </w:rPr>
        <w:t>These results highlight the need to teach vocational skills</w:t>
      </w:r>
      <w:r w:rsidR="00B53620" w:rsidRPr="002E6482">
        <w:rPr>
          <w:rFonts w:ascii="Times New Roman" w:hAnsi="Times New Roman" w:cs="Times New Roman"/>
          <w:sz w:val="24"/>
          <w:szCs w:val="24"/>
        </w:rPr>
        <w:t>, particularly job search skills,</w:t>
      </w:r>
      <w:r w:rsidR="002D7417" w:rsidRPr="002E6482">
        <w:rPr>
          <w:rFonts w:ascii="Times New Roman" w:hAnsi="Times New Roman" w:cs="Times New Roman"/>
          <w:sz w:val="24"/>
          <w:szCs w:val="24"/>
        </w:rPr>
        <w:t xml:space="preserve"> to youth with</w:t>
      </w:r>
      <w:r w:rsidR="006C1842" w:rsidRPr="002E6482">
        <w:rPr>
          <w:rFonts w:ascii="Times New Roman" w:hAnsi="Times New Roman" w:cs="Times New Roman"/>
          <w:sz w:val="24"/>
          <w:szCs w:val="24"/>
        </w:rPr>
        <w:t xml:space="preserve"> visual impairments</w:t>
      </w:r>
      <w:r w:rsidR="002D5010" w:rsidRPr="002E6482">
        <w:rPr>
          <w:rFonts w:ascii="Times New Roman" w:hAnsi="Times New Roman" w:cs="Times New Roman"/>
          <w:sz w:val="24"/>
          <w:szCs w:val="24"/>
        </w:rPr>
        <w:t xml:space="preserve"> and </w:t>
      </w:r>
      <w:r w:rsidR="00B53620" w:rsidRPr="002E6482">
        <w:rPr>
          <w:rFonts w:ascii="Times New Roman" w:hAnsi="Times New Roman" w:cs="Times New Roman"/>
          <w:sz w:val="24"/>
          <w:szCs w:val="24"/>
        </w:rPr>
        <w:t xml:space="preserve">to </w:t>
      </w:r>
      <w:r w:rsidR="002D5010" w:rsidRPr="002E6482">
        <w:rPr>
          <w:rFonts w:ascii="Times New Roman" w:hAnsi="Times New Roman" w:cs="Times New Roman"/>
          <w:sz w:val="24"/>
          <w:szCs w:val="24"/>
        </w:rPr>
        <w:t>support</w:t>
      </w:r>
      <w:r w:rsidR="00C207BF" w:rsidRPr="002E6482">
        <w:rPr>
          <w:rFonts w:ascii="Times New Roman" w:hAnsi="Times New Roman" w:cs="Times New Roman"/>
          <w:sz w:val="24"/>
          <w:szCs w:val="24"/>
        </w:rPr>
        <w:t xml:space="preserve"> their completion of postsecondary education</w:t>
      </w:r>
      <w:r w:rsidR="002D7417" w:rsidRPr="002E6482">
        <w:rPr>
          <w:rFonts w:ascii="Times New Roman" w:hAnsi="Times New Roman" w:cs="Times New Roman"/>
          <w:sz w:val="24"/>
          <w:szCs w:val="24"/>
        </w:rPr>
        <w:t xml:space="preserve">. </w:t>
      </w:r>
      <w:r w:rsidR="001F2DFF" w:rsidRPr="002E6482">
        <w:rPr>
          <w:rFonts w:ascii="Times New Roman" w:hAnsi="Times New Roman" w:cs="Times New Roman"/>
          <w:sz w:val="24"/>
          <w:szCs w:val="24"/>
        </w:rPr>
        <w:t>Because most studies involved secondary analysis of older datasets</w:t>
      </w:r>
      <w:r w:rsidR="006F3B3C" w:rsidRPr="002E6482">
        <w:rPr>
          <w:rFonts w:ascii="Times New Roman" w:hAnsi="Times New Roman" w:cs="Times New Roman"/>
          <w:sz w:val="24"/>
          <w:szCs w:val="24"/>
        </w:rPr>
        <w:t>,</w:t>
      </w:r>
      <w:r w:rsidR="001F2DFF" w:rsidRPr="002E6482">
        <w:rPr>
          <w:rFonts w:ascii="Times New Roman" w:hAnsi="Times New Roman" w:cs="Times New Roman"/>
          <w:sz w:val="24"/>
          <w:szCs w:val="24"/>
        </w:rPr>
        <w:t xml:space="preserve"> and </w:t>
      </w:r>
      <w:r w:rsidR="006F3B3C" w:rsidRPr="002E6482">
        <w:rPr>
          <w:rFonts w:ascii="Times New Roman" w:hAnsi="Times New Roman" w:cs="Times New Roman"/>
          <w:sz w:val="24"/>
          <w:szCs w:val="24"/>
        </w:rPr>
        <w:t>five relied on the same dataset</w:t>
      </w:r>
      <w:r w:rsidR="001F2DFF" w:rsidRPr="002E6482">
        <w:rPr>
          <w:rFonts w:ascii="Times New Roman" w:hAnsi="Times New Roman" w:cs="Times New Roman"/>
          <w:sz w:val="24"/>
          <w:szCs w:val="24"/>
        </w:rPr>
        <w:t>, a</w:t>
      </w:r>
      <w:r w:rsidR="006216F7" w:rsidRPr="002E6482">
        <w:rPr>
          <w:rFonts w:ascii="Times New Roman" w:hAnsi="Times New Roman" w:cs="Times New Roman"/>
          <w:sz w:val="24"/>
          <w:szCs w:val="24"/>
        </w:rPr>
        <w:t>dditional research should be conducted using novel and current datasets in order to replicate and expand on these findings.</w:t>
      </w:r>
      <w:r w:rsidR="00955AA8" w:rsidRPr="002E6482">
        <w:rPr>
          <w:rFonts w:ascii="Times New Roman" w:hAnsi="Times New Roman" w:cs="Times New Roman"/>
          <w:sz w:val="24"/>
          <w:szCs w:val="24"/>
        </w:rPr>
        <w:t xml:space="preserve"> </w:t>
      </w:r>
      <w:bookmarkStart w:id="1" w:name="_Hlk19038265"/>
      <w:r w:rsidR="00955AA8" w:rsidRPr="002E6482">
        <w:rPr>
          <w:rFonts w:ascii="Times New Roman" w:hAnsi="Times New Roman" w:cs="Times New Roman"/>
          <w:sz w:val="24"/>
          <w:szCs w:val="24"/>
        </w:rPr>
        <w:t>Research is also needed to identify factors associated with completion of postsecondary education for youth with visual impairments</w:t>
      </w:r>
      <w:r w:rsidR="00E91F9A" w:rsidRPr="002E6482">
        <w:rPr>
          <w:rFonts w:ascii="Times New Roman" w:hAnsi="Times New Roman" w:cs="Times New Roman"/>
          <w:sz w:val="24"/>
          <w:szCs w:val="24"/>
        </w:rPr>
        <w:t xml:space="preserve"> as well as interventions that lead to positive </w:t>
      </w:r>
      <w:r w:rsidR="00B66906" w:rsidRPr="002E6482">
        <w:rPr>
          <w:rFonts w:ascii="Times New Roman" w:hAnsi="Times New Roman" w:cs="Times New Roman"/>
          <w:sz w:val="24"/>
          <w:szCs w:val="24"/>
        </w:rPr>
        <w:t xml:space="preserve">post-secondary </w:t>
      </w:r>
      <w:r w:rsidR="00E91F9A" w:rsidRPr="002E6482">
        <w:rPr>
          <w:rFonts w:ascii="Times New Roman" w:hAnsi="Times New Roman" w:cs="Times New Roman"/>
          <w:sz w:val="24"/>
          <w:szCs w:val="24"/>
        </w:rPr>
        <w:t>educational and employment outcomes</w:t>
      </w:r>
      <w:r w:rsidR="00955AA8" w:rsidRPr="002E6482">
        <w:rPr>
          <w:rFonts w:ascii="Times New Roman" w:hAnsi="Times New Roman" w:cs="Times New Roman"/>
          <w:sz w:val="24"/>
          <w:szCs w:val="24"/>
        </w:rPr>
        <w:t>.</w:t>
      </w:r>
    </w:p>
    <w:bookmarkEnd w:id="1"/>
    <w:p w14:paraId="66AC1EC0" w14:textId="77777777" w:rsidR="008772EB" w:rsidRPr="002E6482" w:rsidRDefault="008772EB">
      <w:pPr>
        <w:rPr>
          <w:rFonts w:ascii="Times New Roman" w:hAnsi="Times New Roman" w:cs="Times New Roman"/>
          <w:sz w:val="24"/>
          <w:szCs w:val="24"/>
        </w:rPr>
      </w:pPr>
      <w:r w:rsidRPr="002E6482">
        <w:rPr>
          <w:rFonts w:ascii="Times New Roman" w:hAnsi="Times New Roman" w:cs="Times New Roman"/>
          <w:sz w:val="24"/>
          <w:szCs w:val="24"/>
        </w:rPr>
        <w:br w:type="page"/>
      </w:r>
    </w:p>
    <w:p w14:paraId="307EDD0D" w14:textId="77777777" w:rsidR="008772EB" w:rsidRPr="002E6482" w:rsidRDefault="008772EB" w:rsidP="00E66868">
      <w:pPr>
        <w:spacing w:after="0" w:line="480" w:lineRule="auto"/>
        <w:jc w:val="center"/>
        <w:rPr>
          <w:rFonts w:ascii="Times New Roman" w:hAnsi="Times New Roman" w:cs="Times New Roman"/>
          <w:b/>
          <w:sz w:val="24"/>
          <w:szCs w:val="24"/>
        </w:rPr>
      </w:pPr>
      <w:r w:rsidRPr="002E6482">
        <w:rPr>
          <w:rFonts w:ascii="Times New Roman" w:hAnsi="Times New Roman" w:cs="Times New Roman"/>
          <w:b/>
          <w:sz w:val="24"/>
          <w:szCs w:val="24"/>
        </w:rPr>
        <w:lastRenderedPageBreak/>
        <w:t>Impact</w:t>
      </w:r>
    </w:p>
    <w:p w14:paraId="50F3936D" w14:textId="718CE9AD" w:rsidR="008772EB" w:rsidRPr="002E6482" w:rsidRDefault="008772EB" w:rsidP="008772EB">
      <w:pPr>
        <w:pStyle w:val="ListParagraph"/>
        <w:numPr>
          <w:ilvl w:val="0"/>
          <w:numId w:val="3"/>
        </w:numPr>
        <w:spacing w:after="0" w:line="480" w:lineRule="auto"/>
        <w:rPr>
          <w:rFonts w:ascii="Times New Roman" w:hAnsi="Times New Roman" w:cs="Times New Roman"/>
          <w:sz w:val="24"/>
          <w:szCs w:val="24"/>
        </w:rPr>
      </w:pPr>
      <w:r w:rsidRPr="002E6482">
        <w:rPr>
          <w:rFonts w:ascii="Times New Roman" w:hAnsi="Times New Roman" w:cs="Times New Roman"/>
          <w:sz w:val="24"/>
          <w:szCs w:val="24"/>
        </w:rPr>
        <w:t xml:space="preserve">This </w:t>
      </w:r>
      <w:r w:rsidR="0080371B" w:rsidRPr="002E6482">
        <w:rPr>
          <w:rFonts w:ascii="Times New Roman" w:hAnsi="Times New Roman" w:cs="Times New Roman"/>
          <w:sz w:val="24"/>
          <w:szCs w:val="24"/>
        </w:rPr>
        <w:t xml:space="preserve">article </w:t>
      </w:r>
      <w:r w:rsidRPr="002E6482">
        <w:rPr>
          <w:rFonts w:ascii="Times New Roman" w:hAnsi="Times New Roman" w:cs="Times New Roman"/>
          <w:sz w:val="24"/>
          <w:szCs w:val="24"/>
        </w:rPr>
        <w:t>is the first published systematic literature review analyzing factors that predict employment outcomes in transition-age American youth with visual impairments specifically.</w:t>
      </w:r>
    </w:p>
    <w:p w14:paraId="10A487BF" w14:textId="40FC2CB6" w:rsidR="008772EB" w:rsidRPr="002E6482" w:rsidRDefault="008772EB" w:rsidP="008772EB">
      <w:pPr>
        <w:pStyle w:val="ListParagraph"/>
        <w:numPr>
          <w:ilvl w:val="0"/>
          <w:numId w:val="3"/>
        </w:numPr>
        <w:spacing w:after="0" w:line="480" w:lineRule="auto"/>
        <w:rPr>
          <w:rFonts w:ascii="Times New Roman" w:hAnsi="Times New Roman" w:cs="Times New Roman"/>
          <w:sz w:val="24"/>
          <w:szCs w:val="24"/>
        </w:rPr>
      </w:pPr>
      <w:r w:rsidRPr="002E6482">
        <w:rPr>
          <w:rFonts w:ascii="Times New Roman" w:hAnsi="Times New Roman" w:cs="Times New Roman"/>
          <w:sz w:val="24"/>
          <w:szCs w:val="24"/>
        </w:rPr>
        <w:t xml:space="preserve">It provides a thorough and comprehensive synthesis of the literature in this area, including </w:t>
      </w:r>
      <w:r w:rsidR="00090206" w:rsidRPr="002E6482">
        <w:rPr>
          <w:rFonts w:ascii="Times New Roman" w:hAnsi="Times New Roman" w:cs="Times New Roman"/>
          <w:sz w:val="24"/>
          <w:szCs w:val="24"/>
        </w:rPr>
        <w:t xml:space="preserve">its </w:t>
      </w:r>
      <w:r w:rsidRPr="002E6482">
        <w:rPr>
          <w:rFonts w:ascii="Times New Roman" w:hAnsi="Times New Roman" w:cs="Times New Roman"/>
          <w:sz w:val="24"/>
          <w:szCs w:val="24"/>
        </w:rPr>
        <w:t>scientific quality.</w:t>
      </w:r>
    </w:p>
    <w:p w14:paraId="6DC840D9" w14:textId="254C239A" w:rsidR="008772EB" w:rsidRPr="002E6482" w:rsidRDefault="008772EB" w:rsidP="008772EB">
      <w:pPr>
        <w:pStyle w:val="ListParagraph"/>
        <w:numPr>
          <w:ilvl w:val="0"/>
          <w:numId w:val="3"/>
        </w:numPr>
        <w:spacing w:after="0" w:line="480" w:lineRule="auto"/>
        <w:rPr>
          <w:rFonts w:ascii="Times New Roman" w:hAnsi="Times New Roman" w:cs="Times New Roman"/>
          <w:sz w:val="24"/>
          <w:szCs w:val="24"/>
        </w:rPr>
      </w:pPr>
      <w:r w:rsidRPr="002E6482">
        <w:rPr>
          <w:rFonts w:ascii="Times New Roman" w:hAnsi="Times New Roman" w:cs="Times New Roman"/>
          <w:sz w:val="24"/>
          <w:szCs w:val="24"/>
        </w:rPr>
        <w:t xml:space="preserve">It highlights the critical importance of providing youth with visual impairments skills related to independent job procurement and educational advancement. </w:t>
      </w:r>
    </w:p>
    <w:p w14:paraId="799196D4" w14:textId="74FE8A7B" w:rsidR="008772EB" w:rsidRPr="002E6482" w:rsidRDefault="00D9456E" w:rsidP="00E66868">
      <w:pPr>
        <w:spacing w:after="0" w:line="480" w:lineRule="auto"/>
        <w:jc w:val="center"/>
        <w:rPr>
          <w:rFonts w:ascii="Times New Roman" w:hAnsi="Times New Roman" w:cs="Times New Roman"/>
          <w:sz w:val="24"/>
        </w:rPr>
      </w:pPr>
      <w:r w:rsidRPr="002E6482">
        <w:rPr>
          <w:rFonts w:ascii="Times New Roman" w:hAnsi="Times New Roman" w:cs="Times New Roman"/>
          <w:b/>
          <w:sz w:val="24"/>
          <w:szCs w:val="24"/>
        </w:rPr>
        <w:br w:type="page"/>
      </w:r>
    </w:p>
    <w:p w14:paraId="673823B9" w14:textId="55F38065" w:rsidR="008772EB" w:rsidRPr="002E6482" w:rsidRDefault="008772EB" w:rsidP="00E66868">
      <w:pPr>
        <w:spacing w:after="0" w:line="480" w:lineRule="auto"/>
        <w:jc w:val="center"/>
        <w:rPr>
          <w:rFonts w:ascii="Times New Roman" w:hAnsi="Times New Roman" w:cs="Times New Roman"/>
          <w:b/>
          <w:sz w:val="24"/>
          <w:szCs w:val="24"/>
        </w:rPr>
      </w:pPr>
      <w:r w:rsidRPr="002E6482">
        <w:rPr>
          <w:rFonts w:ascii="Times New Roman" w:hAnsi="Times New Roman" w:cs="Times New Roman"/>
          <w:b/>
          <w:sz w:val="24"/>
        </w:rPr>
        <w:lastRenderedPageBreak/>
        <w:t xml:space="preserve">A Systematic Review of </w:t>
      </w:r>
      <w:r w:rsidRPr="002E6482">
        <w:rPr>
          <w:rFonts w:ascii="Times New Roman" w:hAnsi="Times New Roman" w:cs="Times New Roman"/>
          <w:b/>
          <w:sz w:val="24"/>
          <w:szCs w:val="24"/>
        </w:rPr>
        <w:t>Factors Related to Employment in Transition-age Youth with Visual Impairments</w:t>
      </w:r>
    </w:p>
    <w:p w14:paraId="1466750D" w14:textId="316C3B88" w:rsidR="004E787E" w:rsidRPr="002E6482" w:rsidRDefault="004E787E" w:rsidP="005C46B8">
      <w:pPr>
        <w:spacing w:after="0" w:line="480" w:lineRule="auto"/>
        <w:ind w:firstLine="720"/>
        <w:rPr>
          <w:rFonts w:ascii="Times New Roman" w:hAnsi="Times New Roman" w:cs="Times New Roman"/>
          <w:sz w:val="24"/>
          <w:szCs w:val="24"/>
        </w:rPr>
      </w:pPr>
      <w:r w:rsidRPr="002E6482">
        <w:rPr>
          <w:rFonts w:ascii="Times New Roman" w:hAnsi="Times New Roman" w:cs="Times New Roman"/>
          <w:sz w:val="24"/>
          <w:szCs w:val="24"/>
        </w:rPr>
        <w:t xml:space="preserve"> </w:t>
      </w:r>
      <w:r w:rsidR="00F71D67" w:rsidRPr="002E6482">
        <w:rPr>
          <w:rFonts w:ascii="Times New Roman" w:hAnsi="Times New Roman" w:cs="Times New Roman"/>
          <w:sz w:val="24"/>
          <w:szCs w:val="24"/>
        </w:rPr>
        <w:t xml:space="preserve">Employment is widely acknowledged as a key rehabilitation outcome, but the employment gap between people with and without disabilities persists. </w:t>
      </w:r>
      <w:r w:rsidRPr="002E6482">
        <w:rPr>
          <w:rFonts w:ascii="Times New Roman" w:hAnsi="Times New Roman" w:cs="Times New Roman"/>
          <w:sz w:val="24"/>
          <w:szCs w:val="24"/>
        </w:rPr>
        <w:t xml:space="preserve">In 2016, 35.9% of </w:t>
      </w:r>
      <w:r w:rsidR="002B526D" w:rsidRPr="002E6482">
        <w:rPr>
          <w:rFonts w:ascii="Times New Roman" w:hAnsi="Times New Roman" w:cs="Times New Roman"/>
          <w:sz w:val="24"/>
          <w:szCs w:val="24"/>
        </w:rPr>
        <w:t xml:space="preserve">working-age </w:t>
      </w:r>
      <w:r w:rsidRPr="002E6482">
        <w:rPr>
          <w:rFonts w:ascii="Times New Roman" w:hAnsi="Times New Roman" w:cs="Times New Roman"/>
          <w:sz w:val="24"/>
          <w:szCs w:val="24"/>
        </w:rPr>
        <w:t xml:space="preserve">people with </w:t>
      </w:r>
      <w:r w:rsidR="002B526D" w:rsidRPr="002E6482">
        <w:rPr>
          <w:rFonts w:ascii="Times New Roman" w:hAnsi="Times New Roman" w:cs="Times New Roman"/>
          <w:sz w:val="24"/>
          <w:szCs w:val="24"/>
        </w:rPr>
        <w:t xml:space="preserve">disabilities </w:t>
      </w:r>
      <w:r w:rsidRPr="002E6482">
        <w:rPr>
          <w:rFonts w:ascii="Times New Roman" w:hAnsi="Times New Roman" w:cs="Times New Roman"/>
          <w:sz w:val="24"/>
          <w:szCs w:val="24"/>
        </w:rPr>
        <w:t xml:space="preserve">were employed compared to 76.6% of those without disabilities </w:t>
      </w:r>
      <w:r w:rsidR="002D0EC1" w:rsidRPr="002E6482">
        <w:rPr>
          <w:rFonts w:ascii="Times New Roman" w:hAnsi="Times New Roman" w:cs="Times New Roman"/>
          <w:sz w:val="24"/>
          <w:szCs w:val="24"/>
        </w:rPr>
        <w:t>(Kraus, Lauer, Coleman, &amp; Houtenville, 2018</w:t>
      </w:r>
      <w:r w:rsidRPr="002E6482">
        <w:rPr>
          <w:rFonts w:ascii="Times New Roman" w:hAnsi="Times New Roman" w:cs="Times New Roman"/>
          <w:sz w:val="24"/>
          <w:szCs w:val="24"/>
        </w:rPr>
        <w:t xml:space="preserve">). Employment disparities are also evident among transition-age </w:t>
      </w:r>
      <w:r w:rsidR="00725823" w:rsidRPr="002E6482">
        <w:rPr>
          <w:rFonts w:ascii="Times New Roman" w:hAnsi="Times New Roman" w:cs="Times New Roman"/>
          <w:sz w:val="24"/>
          <w:szCs w:val="24"/>
        </w:rPr>
        <w:t>youth with</w:t>
      </w:r>
      <w:r w:rsidRPr="002E6482">
        <w:rPr>
          <w:rFonts w:ascii="Times New Roman" w:hAnsi="Times New Roman" w:cs="Times New Roman"/>
          <w:sz w:val="24"/>
          <w:szCs w:val="24"/>
        </w:rPr>
        <w:t xml:space="preserve"> disabilities, who have lower employment rates than youth without disabilities. In 2017, 18.1% of youth with disabilities ages 16-19 years</w:t>
      </w:r>
      <w:r w:rsidR="00AA16FE" w:rsidRPr="002E6482">
        <w:rPr>
          <w:rFonts w:ascii="Times New Roman" w:hAnsi="Times New Roman" w:cs="Times New Roman"/>
          <w:sz w:val="24"/>
          <w:szCs w:val="24"/>
        </w:rPr>
        <w:t xml:space="preserve"> </w:t>
      </w:r>
      <w:r w:rsidRPr="002E6482">
        <w:rPr>
          <w:rFonts w:ascii="Times New Roman" w:hAnsi="Times New Roman" w:cs="Times New Roman"/>
          <w:sz w:val="24"/>
          <w:szCs w:val="24"/>
        </w:rPr>
        <w:t xml:space="preserve">were employed versus 30.8% of those without disabilities (Bureau of Labor Statistics, 2018). </w:t>
      </w:r>
      <w:r w:rsidR="005F645A" w:rsidRPr="002E6482">
        <w:rPr>
          <w:rFonts w:ascii="Times New Roman" w:hAnsi="Times New Roman" w:cs="Times New Roman"/>
          <w:sz w:val="24"/>
          <w:szCs w:val="24"/>
        </w:rPr>
        <w:t xml:space="preserve">Similarly, </w:t>
      </w:r>
      <w:r w:rsidR="00E91F9A" w:rsidRPr="002E6482">
        <w:rPr>
          <w:rFonts w:ascii="Times New Roman" w:hAnsi="Times New Roman" w:cs="Times New Roman"/>
          <w:sz w:val="24"/>
          <w:szCs w:val="24"/>
        </w:rPr>
        <w:t>3</w:t>
      </w:r>
      <w:r w:rsidRPr="002E6482">
        <w:rPr>
          <w:rFonts w:ascii="Times New Roman" w:hAnsi="Times New Roman" w:cs="Times New Roman"/>
          <w:sz w:val="24"/>
          <w:szCs w:val="24"/>
        </w:rPr>
        <w:t>6.9% of young adults with disabilities</w:t>
      </w:r>
      <w:r w:rsidR="00CA08DC" w:rsidRPr="002E6482">
        <w:rPr>
          <w:rFonts w:ascii="Times New Roman" w:hAnsi="Times New Roman" w:cs="Times New Roman"/>
          <w:sz w:val="24"/>
          <w:szCs w:val="24"/>
        </w:rPr>
        <w:t xml:space="preserve"> </w:t>
      </w:r>
      <w:r w:rsidRPr="002E6482">
        <w:rPr>
          <w:rFonts w:ascii="Times New Roman" w:hAnsi="Times New Roman" w:cs="Times New Roman"/>
          <w:sz w:val="24"/>
          <w:szCs w:val="24"/>
        </w:rPr>
        <w:t xml:space="preserve">ages 20-24 years were employed compared to 67.3% </w:t>
      </w:r>
      <w:r w:rsidR="00F71D67" w:rsidRPr="002E6482">
        <w:rPr>
          <w:rFonts w:ascii="Times New Roman" w:hAnsi="Times New Roman" w:cs="Times New Roman"/>
          <w:sz w:val="24"/>
          <w:szCs w:val="24"/>
        </w:rPr>
        <w:t xml:space="preserve">of their peers </w:t>
      </w:r>
      <w:r w:rsidRPr="002E6482">
        <w:rPr>
          <w:rFonts w:ascii="Times New Roman" w:hAnsi="Times New Roman" w:cs="Times New Roman"/>
          <w:sz w:val="24"/>
          <w:szCs w:val="24"/>
        </w:rPr>
        <w:t xml:space="preserve">without disabilities (Bureau of Labor Statistics, 2018). </w:t>
      </w:r>
    </w:p>
    <w:p w14:paraId="63987909" w14:textId="03AB704E" w:rsidR="006E2490" w:rsidRPr="002E6482" w:rsidRDefault="006E2490" w:rsidP="006E2490">
      <w:pPr>
        <w:spacing w:after="0" w:line="480" w:lineRule="auto"/>
        <w:ind w:firstLine="720"/>
        <w:rPr>
          <w:rFonts w:ascii="Times New Roman" w:hAnsi="Times New Roman" w:cs="Times New Roman"/>
          <w:sz w:val="24"/>
          <w:szCs w:val="24"/>
        </w:rPr>
      </w:pPr>
      <w:r w:rsidRPr="002E6482">
        <w:rPr>
          <w:rFonts w:ascii="Times New Roman" w:hAnsi="Times New Roman" w:cs="Times New Roman"/>
          <w:sz w:val="24"/>
          <w:szCs w:val="24"/>
        </w:rPr>
        <w:t xml:space="preserve">The </w:t>
      </w:r>
      <w:r w:rsidRPr="002E6482">
        <w:rPr>
          <w:rFonts w:ascii="Times New Roman" w:hAnsi="Times New Roman" w:cs="Times New Roman"/>
          <w:i/>
          <w:sz w:val="24"/>
          <w:szCs w:val="24"/>
        </w:rPr>
        <w:t>Individuals with Disabilities Education</w:t>
      </w:r>
      <w:r w:rsidR="0080371B" w:rsidRPr="002E6482">
        <w:rPr>
          <w:rFonts w:ascii="Times New Roman" w:hAnsi="Times New Roman" w:cs="Times New Roman"/>
          <w:i/>
          <w:sz w:val="24"/>
          <w:szCs w:val="24"/>
        </w:rPr>
        <w:t xml:space="preserve"> Improvement</w:t>
      </w:r>
      <w:r w:rsidRPr="002E6482">
        <w:rPr>
          <w:rFonts w:ascii="Times New Roman" w:hAnsi="Times New Roman" w:cs="Times New Roman"/>
          <w:i/>
          <w:sz w:val="24"/>
          <w:szCs w:val="24"/>
        </w:rPr>
        <w:t xml:space="preserve"> Act</w:t>
      </w:r>
      <w:r w:rsidRPr="002E6482">
        <w:rPr>
          <w:rFonts w:ascii="Times New Roman" w:hAnsi="Times New Roman" w:cs="Times New Roman"/>
          <w:sz w:val="24"/>
          <w:szCs w:val="24"/>
        </w:rPr>
        <w:t xml:space="preserve"> (IDEA, 2004) includes specific requirements for transition services, </w:t>
      </w:r>
      <w:r w:rsidR="00334A4E" w:rsidRPr="002E6482">
        <w:rPr>
          <w:rFonts w:ascii="Times New Roman" w:hAnsi="Times New Roman" w:cs="Times New Roman"/>
          <w:sz w:val="24"/>
          <w:szCs w:val="24"/>
        </w:rPr>
        <w:t>defined as</w:t>
      </w:r>
      <w:r w:rsidRPr="002E6482">
        <w:rPr>
          <w:rFonts w:ascii="Times New Roman" w:hAnsi="Times New Roman" w:cs="Times New Roman"/>
          <w:sz w:val="24"/>
          <w:szCs w:val="24"/>
        </w:rPr>
        <w:t xml:space="preserve"> a set of coordinated activities that aim to improve the academic and functional achievement of students with disabilities, and to promote their progression from school to post-school activities. Under IDEA, youths’ Individualized Education Programs must address transition services no later than age 16. The exact transition services provided under IDEA are individualized but may include instruction, related services, community experiences, development of post-school objectives, acquisition of daily living skills, and vocational evaluations.</w:t>
      </w:r>
    </w:p>
    <w:p w14:paraId="39A52134" w14:textId="3749503D" w:rsidR="004E787E" w:rsidRPr="002E6482" w:rsidRDefault="006E2490" w:rsidP="00C63390">
      <w:pPr>
        <w:spacing w:after="0" w:line="480" w:lineRule="auto"/>
        <w:ind w:firstLine="720"/>
        <w:rPr>
          <w:rFonts w:ascii="Times New Roman" w:hAnsi="Times New Roman" w:cs="Times New Roman"/>
          <w:sz w:val="24"/>
          <w:szCs w:val="24"/>
        </w:rPr>
      </w:pPr>
      <w:r w:rsidRPr="002E6482">
        <w:rPr>
          <w:rFonts w:ascii="Times New Roman" w:hAnsi="Times New Roman" w:cs="Times New Roman"/>
          <w:sz w:val="24"/>
          <w:szCs w:val="24"/>
        </w:rPr>
        <w:t xml:space="preserve">Youth may also receive transition services through vocational rehabilitation </w:t>
      </w:r>
      <w:r w:rsidR="005F467B" w:rsidRPr="002E6482">
        <w:rPr>
          <w:rFonts w:ascii="Times New Roman" w:hAnsi="Times New Roman" w:cs="Times New Roman"/>
          <w:sz w:val="24"/>
          <w:szCs w:val="24"/>
        </w:rPr>
        <w:t xml:space="preserve">(VR) </w:t>
      </w:r>
      <w:r w:rsidRPr="002E6482">
        <w:rPr>
          <w:rFonts w:ascii="Times New Roman" w:hAnsi="Times New Roman" w:cs="Times New Roman"/>
          <w:sz w:val="24"/>
          <w:szCs w:val="24"/>
        </w:rPr>
        <w:t xml:space="preserve">agencies, under the </w:t>
      </w:r>
      <w:r w:rsidRPr="002E6482">
        <w:rPr>
          <w:rFonts w:ascii="Times New Roman" w:hAnsi="Times New Roman" w:cs="Times New Roman"/>
          <w:i/>
          <w:sz w:val="24"/>
          <w:szCs w:val="24"/>
        </w:rPr>
        <w:t>Rehabilitation Act</w:t>
      </w:r>
      <w:r w:rsidR="00A82B70" w:rsidRPr="002E6482">
        <w:rPr>
          <w:rFonts w:ascii="Times New Roman" w:hAnsi="Times New Roman" w:cs="Times New Roman"/>
          <w:i/>
          <w:sz w:val="24"/>
          <w:szCs w:val="24"/>
        </w:rPr>
        <w:t xml:space="preserve"> of 1973</w:t>
      </w:r>
      <w:r w:rsidRPr="002E6482">
        <w:rPr>
          <w:rFonts w:ascii="Times New Roman" w:hAnsi="Times New Roman" w:cs="Times New Roman"/>
          <w:sz w:val="24"/>
          <w:szCs w:val="24"/>
        </w:rPr>
        <w:t>, as amended b</w:t>
      </w:r>
      <w:r w:rsidR="0080371B" w:rsidRPr="002E6482">
        <w:rPr>
          <w:rFonts w:ascii="Times New Roman" w:hAnsi="Times New Roman" w:cs="Times New Roman"/>
          <w:sz w:val="24"/>
          <w:szCs w:val="24"/>
        </w:rPr>
        <w:t>y</w:t>
      </w:r>
      <w:r w:rsidR="000F5963" w:rsidRPr="002E6482">
        <w:rPr>
          <w:rFonts w:ascii="Times New Roman" w:hAnsi="Times New Roman" w:cs="Times New Roman"/>
          <w:sz w:val="24"/>
          <w:szCs w:val="24"/>
        </w:rPr>
        <w:t xml:space="preserve"> </w:t>
      </w:r>
      <w:r w:rsidRPr="002E6482">
        <w:rPr>
          <w:rFonts w:ascii="Times New Roman" w:hAnsi="Times New Roman" w:cs="Times New Roman"/>
          <w:sz w:val="24"/>
          <w:szCs w:val="24"/>
        </w:rPr>
        <w:t>t</w:t>
      </w:r>
      <w:r w:rsidR="004E787E" w:rsidRPr="002E6482">
        <w:rPr>
          <w:rFonts w:ascii="Times New Roman" w:hAnsi="Times New Roman" w:cs="Times New Roman"/>
          <w:sz w:val="24"/>
          <w:szCs w:val="24"/>
        </w:rPr>
        <w:t xml:space="preserve">he </w:t>
      </w:r>
      <w:r w:rsidR="004E787E" w:rsidRPr="002E6482">
        <w:rPr>
          <w:rFonts w:ascii="Times New Roman" w:hAnsi="Times New Roman" w:cs="Times New Roman"/>
          <w:i/>
          <w:sz w:val="24"/>
          <w:szCs w:val="24"/>
        </w:rPr>
        <w:t>Workforce Innovation and Opportunity Act</w:t>
      </w:r>
      <w:r w:rsidR="004E787E" w:rsidRPr="002E6482">
        <w:rPr>
          <w:rFonts w:ascii="Times New Roman" w:hAnsi="Times New Roman" w:cs="Times New Roman"/>
          <w:sz w:val="24"/>
          <w:szCs w:val="24"/>
        </w:rPr>
        <w:t xml:space="preserve"> (WIOA; 2016)</w:t>
      </w:r>
      <w:r w:rsidRPr="002E6482">
        <w:rPr>
          <w:rFonts w:ascii="Times New Roman" w:hAnsi="Times New Roman" w:cs="Times New Roman"/>
          <w:sz w:val="24"/>
          <w:szCs w:val="24"/>
        </w:rPr>
        <w:t>. WIOA</w:t>
      </w:r>
      <w:r w:rsidR="004E787E" w:rsidRPr="002E6482">
        <w:rPr>
          <w:rFonts w:ascii="Times New Roman" w:hAnsi="Times New Roman" w:cs="Times New Roman"/>
          <w:sz w:val="24"/>
          <w:szCs w:val="24"/>
        </w:rPr>
        <w:t xml:space="preserve"> emphasizes competitive integrated employment for all</w:t>
      </w:r>
      <w:r w:rsidR="00F71D67" w:rsidRPr="002E6482">
        <w:rPr>
          <w:rFonts w:ascii="Times New Roman" w:hAnsi="Times New Roman" w:cs="Times New Roman"/>
          <w:sz w:val="24"/>
          <w:szCs w:val="24"/>
        </w:rPr>
        <w:t xml:space="preserve"> individuals with disabilities, and several aspects </w:t>
      </w:r>
      <w:r w:rsidR="004E787E" w:rsidRPr="002E6482">
        <w:rPr>
          <w:rFonts w:ascii="Times New Roman" w:hAnsi="Times New Roman" w:cs="Times New Roman"/>
          <w:sz w:val="24"/>
          <w:szCs w:val="24"/>
        </w:rPr>
        <w:t xml:space="preserve">focus </w:t>
      </w:r>
      <w:r w:rsidR="00F71D67" w:rsidRPr="002E6482">
        <w:rPr>
          <w:rFonts w:ascii="Times New Roman" w:hAnsi="Times New Roman" w:cs="Times New Roman"/>
          <w:sz w:val="24"/>
          <w:szCs w:val="24"/>
        </w:rPr>
        <w:t xml:space="preserve">specifically </w:t>
      </w:r>
      <w:r w:rsidR="004E787E" w:rsidRPr="002E6482">
        <w:rPr>
          <w:rFonts w:ascii="Times New Roman" w:hAnsi="Times New Roman" w:cs="Times New Roman"/>
          <w:sz w:val="24"/>
          <w:szCs w:val="24"/>
        </w:rPr>
        <w:t xml:space="preserve">on transition to post-school </w:t>
      </w:r>
      <w:r w:rsidR="004E787E" w:rsidRPr="002E6482">
        <w:rPr>
          <w:rFonts w:ascii="Times New Roman" w:hAnsi="Times New Roman" w:cs="Times New Roman"/>
          <w:sz w:val="24"/>
          <w:szCs w:val="24"/>
        </w:rPr>
        <w:lastRenderedPageBreak/>
        <w:t>employment for youth with disabilities. Specifically, WIOA requires</w:t>
      </w:r>
      <w:r w:rsidR="00D470A3" w:rsidRPr="002E6482">
        <w:rPr>
          <w:rFonts w:ascii="Times New Roman" w:hAnsi="Times New Roman" w:cs="Times New Roman"/>
          <w:sz w:val="24"/>
          <w:szCs w:val="24"/>
        </w:rPr>
        <w:t xml:space="preserve"> </w:t>
      </w:r>
      <w:r w:rsidR="004E787E" w:rsidRPr="002E6482">
        <w:rPr>
          <w:rFonts w:ascii="Times New Roman" w:hAnsi="Times New Roman" w:cs="Times New Roman"/>
          <w:sz w:val="24"/>
          <w:szCs w:val="24"/>
        </w:rPr>
        <w:t xml:space="preserve">VR agencies to reserve at least 15% of federal funding for pre-employment transition services, which encompasses five required activities: (a) job exploration counseling, (b) work-based learning experiences, (c) counseling on postsecondary education opportunities, (d) workplace readiness training, and (e) instruction in self-advocacy. All students with disabilities who may be eligible for VR services could receive pre-employment transition services even if they are not VR consumers. Finally, WIOA mandates pre-employment transition coordination for students with disabilities, which strengthens requirements for interagency collaboration between VR agencies and other </w:t>
      </w:r>
      <w:r w:rsidR="00F71D67" w:rsidRPr="002E6482">
        <w:rPr>
          <w:rFonts w:ascii="Times New Roman" w:hAnsi="Times New Roman" w:cs="Times New Roman"/>
          <w:sz w:val="24"/>
          <w:szCs w:val="24"/>
        </w:rPr>
        <w:t>organizations</w:t>
      </w:r>
      <w:r w:rsidR="004E787E" w:rsidRPr="002E6482">
        <w:rPr>
          <w:rFonts w:ascii="Times New Roman" w:hAnsi="Times New Roman" w:cs="Times New Roman"/>
          <w:sz w:val="24"/>
          <w:szCs w:val="24"/>
        </w:rPr>
        <w:t>. Given this recent expansion of VR funding, eligibility requirements, and available services for transition-age youth with disabilities, identifying factors associated with positive outcomes for these youth is particularly important.</w:t>
      </w:r>
    </w:p>
    <w:p w14:paraId="0EF7AB8C" w14:textId="4C325A67" w:rsidR="004E787E" w:rsidRPr="002E6482" w:rsidRDefault="004E787E" w:rsidP="00725823">
      <w:pPr>
        <w:spacing w:after="0" w:line="480" w:lineRule="auto"/>
        <w:ind w:firstLine="720"/>
        <w:rPr>
          <w:rFonts w:ascii="Times New Roman" w:hAnsi="Times New Roman" w:cs="Times New Roman"/>
          <w:sz w:val="24"/>
          <w:szCs w:val="24"/>
        </w:rPr>
      </w:pPr>
      <w:r w:rsidRPr="002E6482">
        <w:rPr>
          <w:rFonts w:ascii="Times New Roman" w:hAnsi="Times New Roman" w:cs="Times New Roman"/>
          <w:sz w:val="24"/>
          <w:szCs w:val="24"/>
        </w:rPr>
        <w:t xml:space="preserve">Researchers have conducted systematic reviews in an effort to identify predictors of post-school outcomes (i.e., education, employment, and independent living) for students with disabilities </w:t>
      </w:r>
      <w:r w:rsidR="00B414FE" w:rsidRPr="002E6482">
        <w:rPr>
          <w:rFonts w:ascii="Times New Roman" w:hAnsi="Times New Roman" w:cs="Times New Roman"/>
          <w:sz w:val="24"/>
          <w:szCs w:val="24"/>
        </w:rPr>
        <w:t xml:space="preserve">as a </w:t>
      </w:r>
      <w:r w:rsidR="00090206" w:rsidRPr="002E6482">
        <w:rPr>
          <w:rFonts w:ascii="Times New Roman" w:hAnsi="Times New Roman" w:cs="Times New Roman"/>
          <w:sz w:val="24"/>
          <w:szCs w:val="24"/>
        </w:rPr>
        <w:t>broad</w:t>
      </w:r>
      <w:r w:rsidR="00B414FE" w:rsidRPr="002E6482">
        <w:rPr>
          <w:rFonts w:ascii="Times New Roman" w:hAnsi="Times New Roman" w:cs="Times New Roman"/>
          <w:sz w:val="24"/>
          <w:szCs w:val="24"/>
        </w:rPr>
        <w:t xml:space="preserve"> group </w:t>
      </w:r>
      <w:r w:rsidRPr="002E6482">
        <w:rPr>
          <w:rFonts w:ascii="Times New Roman" w:hAnsi="Times New Roman" w:cs="Times New Roman"/>
          <w:sz w:val="24"/>
          <w:szCs w:val="24"/>
        </w:rPr>
        <w:t>(Mazzotti et al., 2016; Test et al., 2009). Test and colleagues identified 16 predictors in their 2009 systematic review, and Mazzotti and colleagues identified four additional predictors in 2016. Researchers from the National Technical Assistance Center on Transition (NTACT) have since classified these 20 predictors according to level of evidence (NTACT, 2016). Five predictors of employment</w:t>
      </w:r>
      <w:r w:rsidR="000756EF" w:rsidRPr="002E6482">
        <w:rPr>
          <w:rFonts w:ascii="Times New Roman" w:hAnsi="Times New Roman" w:cs="Times New Roman"/>
          <w:sz w:val="24"/>
          <w:szCs w:val="24"/>
        </w:rPr>
        <w:t>—</w:t>
      </w:r>
      <w:r w:rsidRPr="002E6482">
        <w:rPr>
          <w:rFonts w:ascii="Times New Roman" w:hAnsi="Times New Roman" w:cs="Times New Roman"/>
          <w:sz w:val="24"/>
          <w:szCs w:val="24"/>
        </w:rPr>
        <w:t>inclusion in general education, occupational courses, paid employment/work experience, vocational/career and technical education, and work study</w:t>
      </w:r>
      <w:r w:rsidR="00635732" w:rsidRPr="002E6482">
        <w:rPr>
          <w:rFonts w:ascii="Times New Roman" w:hAnsi="Times New Roman" w:cs="Times New Roman"/>
          <w:sz w:val="24"/>
          <w:szCs w:val="24"/>
        </w:rPr>
        <w:t>—</w:t>
      </w:r>
      <w:r w:rsidRPr="002E6482">
        <w:rPr>
          <w:rFonts w:ascii="Times New Roman" w:hAnsi="Times New Roman" w:cs="Times New Roman"/>
          <w:sz w:val="24"/>
          <w:szCs w:val="24"/>
        </w:rPr>
        <w:t>have a research-based level of evidence (NTACT, 2018)</w:t>
      </w:r>
      <w:r w:rsidR="002D0EC1" w:rsidRPr="002E6482">
        <w:rPr>
          <w:rFonts w:ascii="Times New Roman" w:hAnsi="Times New Roman" w:cs="Times New Roman"/>
          <w:sz w:val="24"/>
          <w:szCs w:val="24"/>
        </w:rPr>
        <w:t>, and a</w:t>
      </w:r>
      <w:r w:rsidRPr="002E6482">
        <w:rPr>
          <w:rFonts w:ascii="Times New Roman" w:hAnsi="Times New Roman" w:cs="Times New Roman"/>
          <w:sz w:val="24"/>
          <w:szCs w:val="24"/>
        </w:rPr>
        <w:t>n additional 14 predictors have a promising level of evidence</w:t>
      </w:r>
      <w:r w:rsidR="002D0EC1" w:rsidRPr="002E6482">
        <w:rPr>
          <w:rFonts w:ascii="Times New Roman" w:hAnsi="Times New Roman" w:cs="Times New Roman"/>
          <w:sz w:val="24"/>
          <w:szCs w:val="24"/>
        </w:rPr>
        <w:t xml:space="preserve">, with one predictor unclassified. </w:t>
      </w:r>
      <w:r w:rsidRPr="002E6482">
        <w:rPr>
          <w:rFonts w:ascii="Times New Roman" w:hAnsi="Times New Roman" w:cs="Times New Roman"/>
          <w:sz w:val="24"/>
          <w:szCs w:val="24"/>
        </w:rPr>
        <w:t>Th</w:t>
      </w:r>
      <w:r w:rsidR="002D0EC1" w:rsidRPr="002E6482">
        <w:rPr>
          <w:rFonts w:ascii="Times New Roman" w:hAnsi="Times New Roman" w:cs="Times New Roman"/>
          <w:sz w:val="24"/>
          <w:szCs w:val="24"/>
        </w:rPr>
        <w:t xml:space="preserve">is body of literature relies on </w:t>
      </w:r>
      <w:r w:rsidRPr="002E6482">
        <w:rPr>
          <w:rFonts w:ascii="Times New Roman" w:hAnsi="Times New Roman" w:cs="Times New Roman"/>
          <w:sz w:val="24"/>
          <w:szCs w:val="24"/>
        </w:rPr>
        <w:t xml:space="preserve">studies of youth with various disabilities, many of which did not disaggregate findings by disability type. Youth with disabilities have heterogeneous characteristics and needs; thus, </w:t>
      </w:r>
      <w:r w:rsidRPr="002E6482">
        <w:rPr>
          <w:rFonts w:ascii="Times New Roman" w:hAnsi="Times New Roman" w:cs="Times New Roman"/>
          <w:sz w:val="24"/>
          <w:szCs w:val="24"/>
        </w:rPr>
        <w:lastRenderedPageBreak/>
        <w:t>factors contributing to post-school success may vary across disability category</w:t>
      </w:r>
      <w:r w:rsidR="00830F4E" w:rsidRPr="002E6482">
        <w:rPr>
          <w:rFonts w:ascii="Times New Roman" w:hAnsi="Times New Roman" w:cs="Times New Roman"/>
          <w:sz w:val="24"/>
          <w:szCs w:val="24"/>
        </w:rPr>
        <w:t xml:space="preserve"> and should be investigated in a disaggregated manner </w:t>
      </w:r>
      <w:r w:rsidRPr="002E6482">
        <w:rPr>
          <w:rFonts w:ascii="Times New Roman" w:hAnsi="Times New Roman" w:cs="Times New Roman"/>
          <w:sz w:val="24"/>
          <w:szCs w:val="24"/>
        </w:rPr>
        <w:t>(Mazzotti, Rowe, Cameto, Test, &amp; Morningstar, 2013).</w:t>
      </w:r>
    </w:p>
    <w:p w14:paraId="2970015D" w14:textId="19A8A522" w:rsidR="006C1842" w:rsidRPr="002E6482" w:rsidRDefault="006C1842" w:rsidP="007E7623">
      <w:pPr>
        <w:spacing w:after="0" w:line="480" w:lineRule="auto"/>
        <w:rPr>
          <w:rFonts w:ascii="Times New Roman" w:hAnsi="Times New Roman" w:cs="Times New Roman"/>
          <w:b/>
          <w:sz w:val="24"/>
          <w:szCs w:val="24"/>
          <w:vertAlign w:val="superscript"/>
        </w:rPr>
      </w:pPr>
      <w:r w:rsidRPr="002E6482">
        <w:rPr>
          <w:rFonts w:ascii="Times New Roman" w:hAnsi="Times New Roman" w:cs="Times New Roman"/>
          <w:b/>
          <w:sz w:val="24"/>
          <w:szCs w:val="24"/>
        </w:rPr>
        <w:t>Youth with Visual Impairments</w:t>
      </w:r>
      <w:r w:rsidR="006C5C32" w:rsidRPr="002E6482">
        <w:rPr>
          <w:rFonts w:ascii="Times New Roman" w:hAnsi="Times New Roman" w:cs="Times New Roman"/>
          <w:b/>
          <w:sz w:val="24"/>
          <w:szCs w:val="24"/>
          <w:vertAlign w:val="superscript"/>
        </w:rPr>
        <w:t>1</w:t>
      </w:r>
    </w:p>
    <w:p w14:paraId="196A3710" w14:textId="76D1FCCA" w:rsidR="00F03031" w:rsidRPr="002E6482" w:rsidRDefault="00BE3957" w:rsidP="00725823">
      <w:pPr>
        <w:spacing w:after="0" w:line="480" w:lineRule="auto"/>
        <w:ind w:firstLine="720"/>
        <w:rPr>
          <w:rFonts w:ascii="Times New Roman" w:hAnsi="Times New Roman" w:cs="Times New Roman"/>
          <w:sz w:val="24"/>
          <w:szCs w:val="24"/>
        </w:rPr>
      </w:pPr>
      <w:r w:rsidRPr="002E6482">
        <w:rPr>
          <w:rFonts w:ascii="Times New Roman" w:hAnsi="Times New Roman" w:cs="Times New Roman"/>
          <w:sz w:val="24"/>
          <w:szCs w:val="24"/>
        </w:rPr>
        <w:t xml:space="preserve">Visual impairment is a low-incidence disability that affects about 1% of children and youth in the United States, </w:t>
      </w:r>
      <w:r w:rsidR="00044C9D" w:rsidRPr="002E6482">
        <w:rPr>
          <w:rFonts w:ascii="Times New Roman" w:hAnsi="Times New Roman" w:cs="Times New Roman"/>
          <w:sz w:val="24"/>
          <w:szCs w:val="24"/>
        </w:rPr>
        <w:t>including</w:t>
      </w:r>
      <w:r w:rsidRPr="002E6482">
        <w:rPr>
          <w:rFonts w:ascii="Times New Roman" w:hAnsi="Times New Roman" w:cs="Times New Roman"/>
          <w:sz w:val="24"/>
          <w:szCs w:val="24"/>
        </w:rPr>
        <w:t xml:space="preserve"> approximately 239,700 transition-age youth, ages 16 to 20 years (Erickson, Lee, &amp; von Schrader, 2019). The broad category of visual impairment often includes various degrees of vision loss</w:t>
      </w:r>
      <w:r w:rsidR="004017CF" w:rsidRPr="002E6482">
        <w:rPr>
          <w:rFonts w:ascii="Times New Roman" w:hAnsi="Times New Roman" w:cs="Times New Roman"/>
          <w:sz w:val="24"/>
          <w:szCs w:val="24"/>
        </w:rPr>
        <w:t xml:space="preserve"> and variations in visual functioning</w:t>
      </w:r>
      <w:r w:rsidRPr="002E6482">
        <w:rPr>
          <w:rFonts w:ascii="Times New Roman" w:hAnsi="Times New Roman" w:cs="Times New Roman"/>
          <w:sz w:val="24"/>
          <w:szCs w:val="24"/>
        </w:rPr>
        <w:t xml:space="preserve">. For example, </w:t>
      </w:r>
      <w:r w:rsidRPr="002E6482">
        <w:rPr>
          <w:rFonts w:ascii="Times New Roman" w:hAnsi="Times New Roman" w:cs="Times New Roman"/>
          <w:iCs/>
          <w:sz w:val="24"/>
          <w:szCs w:val="24"/>
        </w:rPr>
        <w:t xml:space="preserve">IDEA </w:t>
      </w:r>
      <w:r w:rsidR="00044C9D" w:rsidRPr="002E6482">
        <w:rPr>
          <w:rFonts w:ascii="Times New Roman" w:hAnsi="Times New Roman" w:cs="Times New Roman"/>
          <w:iCs/>
          <w:sz w:val="24"/>
          <w:szCs w:val="24"/>
        </w:rPr>
        <w:t>(</w:t>
      </w:r>
      <w:r w:rsidRPr="002E6482">
        <w:rPr>
          <w:rFonts w:ascii="Times New Roman" w:hAnsi="Times New Roman" w:cs="Times New Roman"/>
          <w:iCs/>
          <w:sz w:val="24"/>
          <w:szCs w:val="24"/>
        </w:rPr>
        <w:t>2004)</w:t>
      </w:r>
      <w:r w:rsidRPr="002E6482">
        <w:rPr>
          <w:rFonts w:ascii="Times New Roman" w:hAnsi="Times New Roman" w:cs="Times New Roman"/>
          <w:sz w:val="24"/>
          <w:szCs w:val="24"/>
        </w:rPr>
        <w:t xml:space="preserve"> defines visual impairment as “an impairment in vision that, even with correction, adversely affects a child’s educational performance,” and it includes both blindness and low vision. </w:t>
      </w:r>
      <w:r w:rsidR="004618EF" w:rsidRPr="002E6482">
        <w:rPr>
          <w:rFonts w:ascii="Times New Roman" w:hAnsi="Times New Roman" w:cs="Times New Roman"/>
          <w:sz w:val="24"/>
          <w:szCs w:val="24"/>
        </w:rPr>
        <w:t xml:space="preserve">Visual impairment typically refers to loss of vision that cannot be corrected with glasses or contacts and creates functional limitations; “legal blindness” refers to best corrected visual acuity of 20/200 or worse </w:t>
      </w:r>
      <w:r w:rsidR="002B60F1" w:rsidRPr="002E6482">
        <w:rPr>
          <w:rFonts w:ascii="Times New Roman" w:hAnsi="Times New Roman" w:cs="Times New Roman"/>
          <w:sz w:val="24"/>
          <w:szCs w:val="24"/>
        </w:rPr>
        <w:t xml:space="preserve">in the better eye </w:t>
      </w:r>
      <w:r w:rsidR="004618EF" w:rsidRPr="002E6482">
        <w:rPr>
          <w:rFonts w:ascii="Times New Roman" w:hAnsi="Times New Roman" w:cs="Times New Roman"/>
          <w:sz w:val="24"/>
          <w:szCs w:val="24"/>
        </w:rPr>
        <w:t>or a visual field of less than 20 degrees (</w:t>
      </w:r>
      <w:r w:rsidR="00AF240A" w:rsidRPr="002E6482">
        <w:rPr>
          <w:rFonts w:ascii="Times New Roman" w:hAnsi="Times New Roman" w:cs="Times New Roman"/>
          <w:sz w:val="24"/>
          <w:szCs w:val="24"/>
        </w:rPr>
        <w:t>Social Security Administration</w:t>
      </w:r>
      <w:r w:rsidR="00977207" w:rsidRPr="002E6482">
        <w:rPr>
          <w:rFonts w:ascii="Times New Roman" w:hAnsi="Times New Roman" w:cs="Times New Roman"/>
          <w:sz w:val="24"/>
          <w:szCs w:val="24"/>
        </w:rPr>
        <w:t>,</w:t>
      </w:r>
      <w:r w:rsidR="00AF240A" w:rsidRPr="002E6482">
        <w:rPr>
          <w:rFonts w:ascii="Times New Roman" w:hAnsi="Times New Roman" w:cs="Times New Roman"/>
          <w:sz w:val="24"/>
          <w:szCs w:val="24"/>
        </w:rPr>
        <w:t xml:space="preserve"> 2018).</w:t>
      </w:r>
    </w:p>
    <w:p w14:paraId="2872857F" w14:textId="68F90F98" w:rsidR="00D4255C" w:rsidRPr="002E6482" w:rsidRDefault="00BE3957" w:rsidP="00F03031">
      <w:pPr>
        <w:spacing w:after="0" w:line="480" w:lineRule="auto"/>
        <w:ind w:firstLine="720"/>
        <w:rPr>
          <w:rFonts w:ascii="Times New Roman" w:hAnsi="Times New Roman" w:cs="Times New Roman"/>
          <w:sz w:val="24"/>
          <w:szCs w:val="24"/>
        </w:rPr>
      </w:pPr>
      <w:r w:rsidRPr="002E6482">
        <w:rPr>
          <w:rFonts w:ascii="Times New Roman" w:hAnsi="Times New Roman" w:cs="Times New Roman"/>
          <w:sz w:val="24"/>
          <w:szCs w:val="24"/>
        </w:rPr>
        <w:t>Children and y</w:t>
      </w:r>
      <w:r w:rsidR="004E787E" w:rsidRPr="002E6482">
        <w:rPr>
          <w:rFonts w:ascii="Times New Roman" w:hAnsi="Times New Roman" w:cs="Times New Roman"/>
          <w:sz w:val="24"/>
          <w:szCs w:val="24"/>
        </w:rPr>
        <w:t xml:space="preserve">outh </w:t>
      </w:r>
      <w:r w:rsidR="00F03031" w:rsidRPr="002E6482">
        <w:rPr>
          <w:rFonts w:ascii="Times New Roman" w:hAnsi="Times New Roman" w:cs="Times New Roman"/>
          <w:sz w:val="24"/>
          <w:szCs w:val="24"/>
        </w:rPr>
        <w:t xml:space="preserve">with visual impairments (i.e., those </w:t>
      </w:r>
      <w:r w:rsidR="006C1842" w:rsidRPr="002E6482">
        <w:rPr>
          <w:rFonts w:ascii="Times New Roman" w:hAnsi="Times New Roman" w:cs="Times New Roman"/>
          <w:sz w:val="24"/>
          <w:szCs w:val="24"/>
        </w:rPr>
        <w:t xml:space="preserve">who are blind or have </w:t>
      </w:r>
      <w:r w:rsidR="00D3766D" w:rsidRPr="002E6482">
        <w:rPr>
          <w:rFonts w:ascii="Times New Roman" w:hAnsi="Times New Roman" w:cs="Times New Roman"/>
          <w:sz w:val="24"/>
          <w:szCs w:val="24"/>
        </w:rPr>
        <w:t>low vision</w:t>
      </w:r>
      <w:r w:rsidR="006C1842" w:rsidRPr="002E6482">
        <w:rPr>
          <w:rFonts w:ascii="Times New Roman" w:hAnsi="Times New Roman" w:cs="Times New Roman"/>
          <w:sz w:val="24"/>
          <w:szCs w:val="24"/>
        </w:rPr>
        <w:t>)</w:t>
      </w:r>
      <w:r w:rsidR="00CA4A06" w:rsidRPr="002E6482">
        <w:rPr>
          <w:rFonts w:ascii="Times New Roman" w:hAnsi="Times New Roman" w:cs="Times New Roman"/>
          <w:sz w:val="24"/>
          <w:szCs w:val="24"/>
        </w:rPr>
        <w:t xml:space="preserve"> have unique developmental and educational needs that warrant specialized attention (Sapp &amp; Hatlen, 2010). </w:t>
      </w:r>
      <w:r w:rsidR="00E95558" w:rsidRPr="002E6482">
        <w:rPr>
          <w:rFonts w:ascii="Times New Roman" w:hAnsi="Times New Roman" w:cs="Times New Roman"/>
          <w:sz w:val="24"/>
          <w:szCs w:val="24"/>
        </w:rPr>
        <w:t xml:space="preserve">Because children with visual impairments may not learn concepts and skills through casual, incidental visual observation (Hatlen, 1996), </w:t>
      </w:r>
      <w:r w:rsidR="00DA6B70" w:rsidRPr="002E6482">
        <w:rPr>
          <w:rFonts w:ascii="Times New Roman" w:hAnsi="Times New Roman" w:cs="Times New Roman"/>
          <w:sz w:val="24"/>
          <w:szCs w:val="24"/>
        </w:rPr>
        <w:t>their</w:t>
      </w:r>
      <w:r w:rsidR="00E95558" w:rsidRPr="002E6482">
        <w:rPr>
          <w:rFonts w:ascii="Times New Roman" w:hAnsi="Times New Roman" w:cs="Times New Roman"/>
          <w:sz w:val="24"/>
          <w:szCs w:val="24"/>
        </w:rPr>
        <w:t xml:space="preserve"> conceptual understanding of the world may develop passively, inconsistently, and fragmentedly</w:t>
      </w:r>
      <w:r w:rsidR="007167A3" w:rsidRPr="002E6482">
        <w:rPr>
          <w:rFonts w:ascii="Times New Roman" w:hAnsi="Times New Roman" w:cs="Times New Roman"/>
          <w:sz w:val="24"/>
          <w:szCs w:val="24"/>
        </w:rPr>
        <w:t xml:space="preserve"> </w:t>
      </w:r>
      <w:r w:rsidR="00DA6B70" w:rsidRPr="002E6482">
        <w:rPr>
          <w:rFonts w:ascii="Times New Roman" w:hAnsi="Times New Roman" w:cs="Times New Roman"/>
          <w:sz w:val="24"/>
          <w:szCs w:val="24"/>
        </w:rPr>
        <w:t>without appropriate intervention</w:t>
      </w:r>
      <w:r w:rsidR="00E95558" w:rsidRPr="002E6482">
        <w:rPr>
          <w:rFonts w:ascii="Times New Roman" w:hAnsi="Times New Roman" w:cs="Times New Roman"/>
          <w:sz w:val="24"/>
          <w:szCs w:val="24"/>
        </w:rPr>
        <w:t xml:space="preserve"> (Bowen &amp; Ferrell, 2003). An understanding</w:t>
      </w:r>
      <w:r w:rsidR="004E787E" w:rsidRPr="002E6482">
        <w:rPr>
          <w:rFonts w:ascii="Times New Roman" w:hAnsi="Times New Roman" w:cs="Times New Roman"/>
          <w:sz w:val="24"/>
          <w:szCs w:val="24"/>
        </w:rPr>
        <w:t xml:space="preserve"> of the unique needs </w:t>
      </w:r>
      <w:r w:rsidR="00D4255C" w:rsidRPr="002E6482">
        <w:rPr>
          <w:rFonts w:ascii="Times New Roman" w:hAnsi="Times New Roman" w:cs="Times New Roman"/>
          <w:sz w:val="24"/>
          <w:szCs w:val="24"/>
        </w:rPr>
        <w:t>of children with visual impairments, and recognition that many of these children</w:t>
      </w:r>
      <w:r w:rsidR="00C92490" w:rsidRPr="002E6482">
        <w:rPr>
          <w:rFonts w:ascii="Times New Roman" w:hAnsi="Times New Roman" w:cs="Times New Roman"/>
          <w:sz w:val="24"/>
          <w:szCs w:val="24"/>
        </w:rPr>
        <w:t xml:space="preserve"> had gaps in knowledge upon completion of </w:t>
      </w:r>
      <w:r w:rsidR="00D4255C" w:rsidRPr="002E6482">
        <w:rPr>
          <w:rFonts w:ascii="Times New Roman" w:hAnsi="Times New Roman" w:cs="Times New Roman"/>
          <w:sz w:val="24"/>
          <w:szCs w:val="24"/>
        </w:rPr>
        <w:t xml:space="preserve">high school, </w:t>
      </w:r>
      <w:r w:rsidR="004E787E" w:rsidRPr="002E6482">
        <w:rPr>
          <w:rFonts w:ascii="Times New Roman" w:hAnsi="Times New Roman" w:cs="Times New Roman"/>
          <w:sz w:val="24"/>
          <w:szCs w:val="24"/>
        </w:rPr>
        <w:t>resulted in formulation of the Expanded Core Curriculum, an educational framework for students with visual impairments (Hatlen, 1996)</w:t>
      </w:r>
      <w:r w:rsidR="00D4255C" w:rsidRPr="002E6482">
        <w:rPr>
          <w:rFonts w:ascii="Times New Roman" w:hAnsi="Times New Roman" w:cs="Times New Roman"/>
          <w:sz w:val="24"/>
          <w:szCs w:val="24"/>
        </w:rPr>
        <w:t xml:space="preserve">. The Expanded Core Curriculum encompasses the </w:t>
      </w:r>
      <w:r w:rsidR="004618EF" w:rsidRPr="002E6482">
        <w:rPr>
          <w:rFonts w:ascii="Times New Roman" w:hAnsi="Times New Roman" w:cs="Times New Roman"/>
          <w:sz w:val="24"/>
          <w:szCs w:val="24"/>
        </w:rPr>
        <w:t xml:space="preserve">general education </w:t>
      </w:r>
      <w:r w:rsidR="00D4255C" w:rsidRPr="002E6482">
        <w:rPr>
          <w:rFonts w:ascii="Times New Roman" w:hAnsi="Times New Roman" w:cs="Times New Roman"/>
          <w:sz w:val="24"/>
          <w:szCs w:val="24"/>
        </w:rPr>
        <w:t xml:space="preserve">core (academic) curriculum, plus individualized </w:t>
      </w:r>
      <w:r w:rsidR="00D4255C" w:rsidRPr="002E6482">
        <w:rPr>
          <w:rFonts w:ascii="Times New Roman" w:hAnsi="Times New Roman" w:cs="Times New Roman"/>
          <w:sz w:val="24"/>
          <w:szCs w:val="24"/>
        </w:rPr>
        <w:lastRenderedPageBreak/>
        <w:t>instruction in nine additional areas: assistive technology, career education, compensatory skills, independent living, orientation and mobility, recreation and leisure, self-determination, sensory efficiency, and social interaction (Hatlen, 1996; Sapp &amp; Hatlen, 2010).</w:t>
      </w:r>
      <w:r w:rsidR="004E787E" w:rsidRPr="002E6482">
        <w:rPr>
          <w:rFonts w:ascii="Times New Roman" w:hAnsi="Times New Roman" w:cs="Times New Roman"/>
          <w:sz w:val="24"/>
          <w:szCs w:val="24"/>
        </w:rPr>
        <w:t xml:space="preserve"> </w:t>
      </w:r>
    </w:p>
    <w:p w14:paraId="4E7CE3AA" w14:textId="20E1E7BD" w:rsidR="004E787E" w:rsidRPr="002E6482" w:rsidRDefault="00D4255C" w:rsidP="00725823">
      <w:pPr>
        <w:spacing w:after="0" w:line="480" w:lineRule="auto"/>
        <w:ind w:firstLine="720"/>
        <w:rPr>
          <w:rFonts w:ascii="Times New Roman" w:hAnsi="Times New Roman" w:cs="Times New Roman"/>
          <w:sz w:val="24"/>
          <w:szCs w:val="24"/>
        </w:rPr>
      </w:pPr>
      <w:r w:rsidRPr="002E6482">
        <w:rPr>
          <w:rFonts w:ascii="Times New Roman" w:hAnsi="Times New Roman" w:cs="Times New Roman"/>
          <w:sz w:val="24"/>
          <w:szCs w:val="24"/>
        </w:rPr>
        <w:t xml:space="preserve">Despite efforts to enhance services for youth with visual impairments, </w:t>
      </w:r>
      <w:r w:rsidR="004E787E" w:rsidRPr="002E6482">
        <w:rPr>
          <w:rFonts w:ascii="Times New Roman" w:hAnsi="Times New Roman" w:cs="Times New Roman"/>
          <w:sz w:val="24"/>
          <w:szCs w:val="24"/>
        </w:rPr>
        <w:t>poor post-school employment outcomes</w:t>
      </w:r>
      <w:r w:rsidR="00CF7783" w:rsidRPr="002E6482">
        <w:rPr>
          <w:rFonts w:ascii="Times New Roman" w:hAnsi="Times New Roman" w:cs="Times New Roman"/>
          <w:sz w:val="24"/>
          <w:szCs w:val="24"/>
        </w:rPr>
        <w:t xml:space="preserve"> persist</w:t>
      </w:r>
      <w:r w:rsidR="004E787E" w:rsidRPr="002E6482">
        <w:rPr>
          <w:rFonts w:ascii="Times New Roman" w:hAnsi="Times New Roman" w:cs="Times New Roman"/>
          <w:sz w:val="24"/>
          <w:szCs w:val="24"/>
        </w:rPr>
        <w:t>. Compared to young adults with other disabilities and those without disabilities, young adults with visual impairments have high rates of postsecond</w:t>
      </w:r>
      <w:r w:rsidR="00F71D67" w:rsidRPr="002E6482">
        <w:rPr>
          <w:rFonts w:ascii="Times New Roman" w:hAnsi="Times New Roman" w:cs="Times New Roman"/>
          <w:sz w:val="24"/>
          <w:szCs w:val="24"/>
        </w:rPr>
        <w:t>ary school attendanc</w:t>
      </w:r>
      <w:r w:rsidR="006C1842" w:rsidRPr="002E6482">
        <w:rPr>
          <w:rFonts w:ascii="Times New Roman" w:hAnsi="Times New Roman" w:cs="Times New Roman"/>
          <w:sz w:val="24"/>
          <w:szCs w:val="24"/>
        </w:rPr>
        <w:t>e</w:t>
      </w:r>
      <w:r w:rsidR="004E787E" w:rsidRPr="002E6482">
        <w:rPr>
          <w:rFonts w:ascii="Times New Roman" w:hAnsi="Times New Roman" w:cs="Times New Roman"/>
          <w:sz w:val="24"/>
          <w:szCs w:val="24"/>
        </w:rPr>
        <w:t>, but low rates of employment (McDonnall, 2010</w:t>
      </w:r>
      <w:r w:rsidR="00642C18" w:rsidRPr="002E6482">
        <w:rPr>
          <w:rFonts w:ascii="Times New Roman" w:hAnsi="Times New Roman" w:cs="Times New Roman"/>
          <w:sz w:val="24"/>
          <w:szCs w:val="24"/>
        </w:rPr>
        <w:t>b</w:t>
      </w:r>
      <w:r w:rsidR="004E787E" w:rsidRPr="002E6482">
        <w:rPr>
          <w:rFonts w:ascii="Times New Roman" w:hAnsi="Times New Roman" w:cs="Times New Roman"/>
          <w:sz w:val="24"/>
          <w:szCs w:val="24"/>
        </w:rPr>
        <w:t>; Newman et al., 2011). Among young adults who were not attending high school or postsecondary school, 38% of those with visual impairments were employed compared to 73% of the general population (McDonnall, 2010</w:t>
      </w:r>
      <w:r w:rsidR="00642C18" w:rsidRPr="002E6482">
        <w:rPr>
          <w:rFonts w:ascii="Times New Roman" w:hAnsi="Times New Roman" w:cs="Times New Roman"/>
          <w:sz w:val="24"/>
          <w:szCs w:val="24"/>
        </w:rPr>
        <w:t>b</w:t>
      </w:r>
      <w:r w:rsidR="004E787E" w:rsidRPr="002E6482">
        <w:rPr>
          <w:rFonts w:ascii="Times New Roman" w:hAnsi="Times New Roman" w:cs="Times New Roman"/>
          <w:sz w:val="24"/>
          <w:szCs w:val="24"/>
        </w:rPr>
        <w:t>).</w:t>
      </w:r>
    </w:p>
    <w:p w14:paraId="22AF5412" w14:textId="298DEEB5" w:rsidR="00322945" w:rsidRPr="002E6482" w:rsidRDefault="00322945" w:rsidP="004E3EE3">
      <w:pPr>
        <w:spacing w:after="0" w:line="480" w:lineRule="auto"/>
        <w:outlineLvl w:val="0"/>
        <w:rPr>
          <w:rFonts w:ascii="Times New Roman" w:hAnsi="Times New Roman" w:cs="Times New Roman"/>
          <w:b/>
          <w:sz w:val="24"/>
          <w:szCs w:val="24"/>
        </w:rPr>
      </w:pPr>
      <w:r w:rsidRPr="002E6482">
        <w:rPr>
          <w:rFonts w:ascii="Times New Roman" w:hAnsi="Times New Roman" w:cs="Times New Roman"/>
          <w:b/>
          <w:sz w:val="24"/>
          <w:szCs w:val="24"/>
        </w:rPr>
        <w:t>Previous Reviews</w:t>
      </w:r>
      <w:r w:rsidR="00537771" w:rsidRPr="002E6482">
        <w:rPr>
          <w:rFonts w:ascii="Times New Roman" w:hAnsi="Times New Roman" w:cs="Times New Roman"/>
          <w:b/>
          <w:sz w:val="24"/>
          <w:szCs w:val="24"/>
        </w:rPr>
        <w:t xml:space="preserve"> on Visual Impairment and Employment</w:t>
      </w:r>
    </w:p>
    <w:p w14:paraId="2836C760" w14:textId="51AB82D4" w:rsidR="004E787E" w:rsidRPr="002E6482" w:rsidRDefault="004E787E">
      <w:pPr>
        <w:spacing w:after="0" w:line="480" w:lineRule="auto"/>
        <w:ind w:firstLine="720"/>
        <w:rPr>
          <w:rFonts w:ascii="Times New Roman" w:hAnsi="Times New Roman" w:cs="Times New Roman"/>
          <w:sz w:val="24"/>
          <w:szCs w:val="24"/>
        </w:rPr>
      </w:pPr>
      <w:r w:rsidRPr="002E6482">
        <w:rPr>
          <w:rFonts w:ascii="Times New Roman" w:hAnsi="Times New Roman" w:cs="Times New Roman"/>
          <w:sz w:val="24"/>
          <w:szCs w:val="24"/>
        </w:rPr>
        <w:t>We identified three previous literature reviews related to employment for individuals with visual impairments (Cavenaugh &amp; Giesen, 2012; Goertz, van Lierop, Houkes, &amp; Nijhuis; 2010; Nagle, 2001). Nagle (2001) conducted a narrative review of transition services for youth with visual impairments, focusing on alignment of transition services with best practices and factors that may influence poor post</w:t>
      </w:r>
      <w:r w:rsidR="00373CFD" w:rsidRPr="002E6482">
        <w:rPr>
          <w:rFonts w:ascii="Times New Roman" w:hAnsi="Times New Roman" w:cs="Times New Roman"/>
          <w:sz w:val="24"/>
          <w:szCs w:val="24"/>
        </w:rPr>
        <w:t>-</w:t>
      </w:r>
      <w:r w:rsidRPr="002E6482">
        <w:rPr>
          <w:rFonts w:ascii="Times New Roman" w:hAnsi="Times New Roman" w:cs="Times New Roman"/>
          <w:sz w:val="24"/>
          <w:szCs w:val="24"/>
        </w:rPr>
        <w:t>school outcomes for these youth. In a systematic review, Cavenaugh and Giesen (2012) examined transition intervention studies for youth with visual impairments that targeted employment-</w:t>
      </w:r>
      <w:r w:rsidRPr="002E6482">
        <w:rPr>
          <w:rFonts w:ascii="Times New Roman" w:hAnsi="Times New Roman" w:cs="Times New Roman"/>
          <w:i/>
          <w:sz w:val="24"/>
          <w:szCs w:val="24"/>
        </w:rPr>
        <w:t>related</w:t>
      </w:r>
      <w:r w:rsidRPr="002E6482">
        <w:rPr>
          <w:rFonts w:ascii="Times New Roman" w:hAnsi="Times New Roman" w:cs="Times New Roman"/>
          <w:sz w:val="24"/>
          <w:szCs w:val="24"/>
        </w:rPr>
        <w:t xml:space="preserve"> factors (e.g., career exploration, job-seeking skills, independent living, social skills, and self-concept)</w:t>
      </w:r>
      <w:r w:rsidR="00322945" w:rsidRPr="002E6482">
        <w:rPr>
          <w:rFonts w:ascii="Times New Roman" w:hAnsi="Times New Roman" w:cs="Times New Roman"/>
          <w:sz w:val="24"/>
          <w:szCs w:val="24"/>
        </w:rPr>
        <w:t xml:space="preserve"> but did not report on employment </w:t>
      </w:r>
      <w:r w:rsidR="00322945" w:rsidRPr="002E6482">
        <w:rPr>
          <w:rFonts w:ascii="Times New Roman" w:hAnsi="Times New Roman" w:cs="Times New Roman"/>
          <w:i/>
          <w:sz w:val="24"/>
          <w:szCs w:val="24"/>
        </w:rPr>
        <w:t>outcomes</w:t>
      </w:r>
      <w:r w:rsidRPr="002E6482">
        <w:rPr>
          <w:rFonts w:ascii="Times New Roman" w:hAnsi="Times New Roman" w:cs="Times New Roman"/>
          <w:sz w:val="24"/>
          <w:szCs w:val="24"/>
        </w:rPr>
        <w:t xml:space="preserve">. Goertz and colleagues (2010) conducted a systematic review of factors influencing labor force </w:t>
      </w:r>
      <w:r w:rsidR="00833350" w:rsidRPr="002E6482">
        <w:rPr>
          <w:rFonts w:ascii="Times New Roman" w:hAnsi="Times New Roman" w:cs="Times New Roman"/>
          <w:sz w:val="24"/>
          <w:szCs w:val="24"/>
        </w:rPr>
        <w:t xml:space="preserve">participation </w:t>
      </w:r>
      <w:r w:rsidR="00833350" w:rsidRPr="002E6482" w:rsidDel="005334F3">
        <w:rPr>
          <w:rFonts w:ascii="Times New Roman" w:hAnsi="Times New Roman" w:cs="Times New Roman"/>
          <w:sz w:val="24"/>
          <w:szCs w:val="24"/>
        </w:rPr>
        <w:t>of</w:t>
      </w:r>
      <w:r w:rsidRPr="002E6482">
        <w:rPr>
          <w:rFonts w:ascii="Times New Roman" w:hAnsi="Times New Roman" w:cs="Times New Roman"/>
          <w:sz w:val="24"/>
          <w:szCs w:val="24"/>
        </w:rPr>
        <w:t xml:space="preserve"> people with visual impairments. This review included studies of both transition-age youth and working-age adults</w:t>
      </w:r>
      <w:r w:rsidR="00322945" w:rsidRPr="002E6482">
        <w:rPr>
          <w:rFonts w:ascii="Times New Roman" w:hAnsi="Times New Roman" w:cs="Times New Roman"/>
          <w:sz w:val="24"/>
          <w:szCs w:val="24"/>
        </w:rPr>
        <w:t xml:space="preserve"> and </w:t>
      </w:r>
      <w:r w:rsidRPr="002E6482">
        <w:rPr>
          <w:rFonts w:ascii="Times New Roman" w:hAnsi="Times New Roman" w:cs="Times New Roman"/>
          <w:sz w:val="24"/>
          <w:szCs w:val="24"/>
        </w:rPr>
        <w:t>both employment outcomes (e.g., employment status, number of hours worked) and employment-</w:t>
      </w:r>
      <w:r w:rsidRPr="002E6482">
        <w:rPr>
          <w:rFonts w:ascii="Times New Roman" w:hAnsi="Times New Roman" w:cs="Times New Roman"/>
          <w:i/>
          <w:sz w:val="24"/>
          <w:szCs w:val="24"/>
        </w:rPr>
        <w:t>related</w:t>
      </w:r>
      <w:r w:rsidRPr="002E6482">
        <w:rPr>
          <w:rFonts w:ascii="Times New Roman" w:hAnsi="Times New Roman" w:cs="Times New Roman"/>
          <w:sz w:val="24"/>
          <w:szCs w:val="24"/>
        </w:rPr>
        <w:t xml:space="preserve"> outcomes (e.g., employment concerns </w:t>
      </w:r>
      <w:r w:rsidRPr="002E6482">
        <w:rPr>
          <w:rFonts w:ascii="Times New Roman" w:hAnsi="Times New Roman" w:cs="Times New Roman"/>
          <w:sz w:val="24"/>
          <w:szCs w:val="24"/>
        </w:rPr>
        <w:lastRenderedPageBreak/>
        <w:t xml:space="preserve">and strengths, functioning in work or hobbies). </w:t>
      </w:r>
      <w:r w:rsidR="00C90EB8" w:rsidRPr="002E6482">
        <w:rPr>
          <w:rFonts w:ascii="Times New Roman" w:hAnsi="Times New Roman" w:cs="Times New Roman"/>
          <w:sz w:val="24"/>
          <w:szCs w:val="24"/>
        </w:rPr>
        <w:t>Given</w:t>
      </w:r>
      <w:r w:rsidR="007C4BB3" w:rsidRPr="002E6482">
        <w:rPr>
          <w:rFonts w:ascii="Times New Roman" w:hAnsi="Times New Roman" w:cs="Times New Roman"/>
          <w:sz w:val="24"/>
          <w:szCs w:val="24"/>
        </w:rPr>
        <w:t xml:space="preserve"> the low post-school employment rates of youth with visual impairments and the lack of intervention studies targeting employment outcomes for these youth (Cavenaugh &amp; Giesen, 2012), reviewing the literature on predictors of employment for transition-age youth </w:t>
      </w:r>
      <w:r w:rsidR="00EE5D1D" w:rsidRPr="002E6482">
        <w:rPr>
          <w:rFonts w:ascii="Times New Roman" w:hAnsi="Times New Roman" w:cs="Times New Roman"/>
          <w:sz w:val="24"/>
          <w:szCs w:val="24"/>
        </w:rPr>
        <w:t xml:space="preserve">with visual impairments </w:t>
      </w:r>
      <w:r w:rsidR="007C4BB3" w:rsidRPr="002E6482">
        <w:rPr>
          <w:rFonts w:ascii="Times New Roman" w:hAnsi="Times New Roman" w:cs="Times New Roman"/>
          <w:sz w:val="24"/>
          <w:szCs w:val="24"/>
        </w:rPr>
        <w:t>is essential for identifying in-school factors that precede post-school employment.</w:t>
      </w:r>
      <w:r w:rsidR="00EE5D1D" w:rsidRPr="002E6482">
        <w:rPr>
          <w:rFonts w:ascii="Times New Roman" w:hAnsi="Times New Roman" w:cs="Times New Roman"/>
          <w:sz w:val="24"/>
          <w:szCs w:val="24"/>
        </w:rPr>
        <w:t xml:space="preserve"> However, w</w:t>
      </w:r>
      <w:r w:rsidRPr="002E6482">
        <w:rPr>
          <w:rFonts w:ascii="Times New Roman" w:hAnsi="Times New Roman" w:cs="Times New Roman"/>
          <w:sz w:val="24"/>
          <w:szCs w:val="24"/>
        </w:rPr>
        <w:t>e did not identify any previous systematic reviews focusing on factors predicting employment outcomes specifically for transition-age youth with visual impairments.</w:t>
      </w:r>
      <w:r w:rsidR="00C90EB8" w:rsidRPr="002E6482">
        <w:rPr>
          <w:rFonts w:ascii="Times New Roman" w:hAnsi="Times New Roman" w:cs="Times New Roman"/>
          <w:sz w:val="24"/>
          <w:szCs w:val="24"/>
        </w:rPr>
        <w:t xml:space="preserve"> Focusing on the transition-age population specifically may be important in order to ascertain the effects of variables such as </w:t>
      </w:r>
      <w:r w:rsidR="007F4476" w:rsidRPr="002E6482">
        <w:rPr>
          <w:rFonts w:ascii="Times New Roman" w:hAnsi="Times New Roman" w:cs="Times New Roman"/>
          <w:sz w:val="24"/>
          <w:szCs w:val="24"/>
        </w:rPr>
        <w:t>school-to-work programs and Expanded Core Curriculum</w:t>
      </w:r>
      <w:r w:rsidR="00277514" w:rsidRPr="002E6482">
        <w:rPr>
          <w:rFonts w:ascii="Times New Roman" w:hAnsi="Times New Roman" w:cs="Times New Roman"/>
          <w:sz w:val="24"/>
          <w:szCs w:val="24"/>
        </w:rPr>
        <w:t>-related</w:t>
      </w:r>
      <w:r w:rsidR="007F4476" w:rsidRPr="002E6482">
        <w:rPr>
          <w:rFonts w:ascii="Times New Roman" w:hAnsi="Times New Roman" w:cs="Times New Roman"/>
          <w:sz w:val="24"/>
          <w:szCs w:val="24"/>
        </w:rPr>
        <w:t xml:space="preserve"> skills</w:t>
      </w:r>
      <w:r w:rsidR="00C90EB8" w:rsidRPr="002E6482">
        <w:rPr>
          <w:rFonts w:ascii="Times New Roman" w:hAnsi="Times New Roman" w:cs="Times New Roman"/>
          <w:sz w:val="24"/>
          <w:szCs w:val="24"/>
        </w:rPr>
        <w:t xml:space="preserve"> on employment outcomes in youth with visual impairments that may not be examined in studies of adults with visual impairment</w:t>
      </w:r>
      <w:r w:rsidR="00253CA8" w:rsidRPr="002E6482">
        <w:rPr>
          <w:rFonts w:ascii="Times New Roman" w:hAnsi="Times New Roman" w:cs="Times New Roman"/>
          <w:sz w:val="24"/>
          <w:szCs w:val="24"/>
        </w:rPr>
        <w:t>s</w:t>
      </w:r>
      <w:r w:rsidR="00C90EB8" w:rsidRPr="002E6482">
        <w:rPr>
          <w:rFonts w:ascii="Times New Roman" w:hAnsi="Times New Roman" w:cs="Times New Roman"/>
          <w:sz w:val="24"/>
          <w:szCs w:val="24"/>
        </w:rPr>
        <w:t xml:space="preserve">. </w:t>
      </w:r>
    </w:p>
    <w:p w14:paraId="12E37CB4" w14:textId="57555F7D" w:rsidR="00322945" w:rsidRPr="002E6482" w:rsidRDefault="00322945" w:rsidP="004E3EE3">
      <w:pPr>
        <w:spacing w:after="0" w:line="480" w:lineRule="auto"/>
        <w:outlineLvl w:val="0"/>
        <w:rPr>
          <w:rFonts w:ascii="Times New Roman" w:hAnsi="Times New Roman" w:cs="Times New Roman"/>
          <w:b/>
          <w:sz w:val="24"/>
          <w:szCs w:val="24"/>
        </w:rPr>
      </w:pPr>
      <w:r w:rsidRPr="002E6482">
        <w:rPr>
          <w:rFonts w:ascii="Times New Roman" w:hAnsi="Times New Roman" w:cs="Times New Roman"/>
          <w:b/>
          <w:sz w:val="24"/>
          <w:szCs w:val="24"/>
        </w:rPr>
        <w:t>Present Study and Aims</w:t>
      </w:r>
    </w:p>
    <w:p w14:paraId="418D242B" w14:textId="1CEA2992" w:rsidR="00322945" w:rsidRPr="002E6482" w:rsidRDefault="004E787E" w:rsidP="00725823">
      <w:pPr>
        <w:spacing w:after="0" w:line="480" w:lineRule="auto"/>
        <w:ind w:firstLine="720"/>
        <w:rPr>
          <w:rFonts w:ascii="Times New Roman" w:hAnsi="Times New Roman" w:cs="Times New Roman"/>
          <w:sz w:val="24"/>
          <w:szCs w:val="24"/>
        </w:rPr>
      </w:pPr>
      <w:r w:rsidRPr="002E6482">
        <w:rPr>
          <w:rFonts w:ascii="Times New Roman" w:hAnsi="Times New Roman" w:cs="Times New Roman"/>
          <w:sz w:val="24"/>
          <w:szCs w:val="24"/>
        </w:rPr>
        <w:t xml:space="preserve">To address the aforementioned gap in the literature, we conducted a systematic review of predictors of employment for transition-age youth </w:t>
      </w:r>
      <w:r w:rsidR="00CF7783" w:rsidRPr="002E6482">
        <w:rPr>
          <w:rFonts w:ascii="Times New Roman" w:hAnsi="Times New Roman" w:cs="Times New Roman"/>
          <w:sz w:val="24"/>
          <w:szCs w:val="24"/>
        </w:rPr>
        <w:t xml:space="preserve">(i.e. those who ages ranged from approximately 16 to 24 years) </w:t>
      </w:r>
      <w:r w:rsidRPr="002E6482">
        <w:rPr>
          <w:rFonts w:ascii="Times New Roman" w:hAnsi="Times New Roman" w:cs="Times New Roman"/>
          <w:sz w:val="24"/>
          <w:szCs w:val="24"/>
        </w:rPr>
        <w:t xml:space="preserve">with visual impairments. In addition to being the first systematic review on this particular topic, the current study adds to the literature by including correlational studies (rather than intervention studies), focusing on transition-age youth, and including </w:t>
      </w:r>
      <w:r w:rsidR="00322945" w:rsidRPr="002E6482">
        <w:rPr>
          <w:rFonts w:ascii="Times New Roman" w:hAnsi="Times New Roman" w:cs="Times New Roman"/>
          <w:sz w:val="24"/>
          <w:szCs w:val="24"/>
        </w:rPr>
        <w:t xml:space="preserve">recent research. The aims </w:t>
      </w:r>
      <w:r w:rsidR="000053E2" w:rsidRPr="002E6482">
        <w:rPr>
          <w:rFonts w:ascii="Times New Roman" w:hAnsi="Times New Roman" w:cs="Times New Roman"/>
          <w:sz w:val="24"/>
          <w:szCs w:val="24"/>
        </w:rPr>
        <w:t xml:space="preserve">of </w:t>
      </w:r>
      <w:r w:rsidR="00322945" w:rsidRPr="002E6482">
        <w:rPr>
          <w:rFonts w:ascii="Times New Roman" w:hAnsi="Times New Roman" w:cs="Times New Roman"/>
          <w:sz w:val="24"/>
          <w:szCs w:val="24"/>
        </w:rPr>
        <w:t>our review were as follows:</w:t>
      </w:r>
    </w:p>
    <w:p w14:paraId="2EC3A435" w14:textId="1579C26E" w:rsidR="00322945" w:rsidRPr="002E6482" w:rsidRDefault="00322945" w:rsidP="00D470A3">
      <w:pPr>
        <w:pStyle w:val="ListParagraph"/>
        <w:numPr>
          <w:ilvl w:val="0"/>
          <w:numId w:val="2"/>
        </w:numPr>
        <w:spacing w:after="0" w:line="480" w:lineRule="auto"/>
        <w:rPr>
          <w:rFonts w:ascii="Times New Roman" w:hAnsi="Times New Roman" w:cs="Times New Roman"/>
          <w:sz w:val="24"/>
          <w:szCs w:val="24"/>
        </w:rPr>
      </w:pPr>
      <w:r w:rsidRPr="002E6482">
        <w:rPr>
          <w:rFonts w:ascii="Times New Roman" w:hAnsi="Times New Roman" w:cs="Times New Roman"/>
          <w:sz w:val="24"/>
          <w:szCs w:val="24"/>
        </w:rPr>
        <w:t>Describe the body of literature on predictors of employment for transition-age youth with visual impairment</w:t>
      </w:r>
      <w:r w:rsidR="00294C38" w:rsidRPr="002E6482">
        <w:rPr>
          <w:rFonts w:ascii="Times New Roman" w:hAnsi="Times New Roman" w:cs="Times New Roman"/>
          <w:sz w:val="24"/>
          <w:szCs w:val="24"/>
        </w:rPr>
        <w:t>s in the United States</w:t>
      </w:r>
      <w:r w:rsidRPr="002E6482">
        <w:rPr>
          <w:rFonts w:ascii="Times New Roman" w:hAnsi="Times New Roman" w:cs="Times New Roman"/>
          <w:sz w:val="24"/>
          <w:szCs w:val="24"/>
        </w:rPr>
        <w:t xml:space="preserve"> and </w:t>
      </w:r>
      <w:r w:rsidR="00CB7435" w:rsidRPr="002E6482">
        <w:rPr>
          <w:rFonts w:ascii="Times New Roman" w:hAnsi="Times New Roman" w:cs="Times New Roman"/>
          <w:sz w:val="24"/>
          <w:szCs w:val="24"/>
        </w:rPr>
        <w:t xml:space="preserve">assess </w:t>
      </w:r>
      <w:r w:rsidRPr="002E6482">
        <w:rPr>
          <w:rFonts w:ascii="Times New Roman" w:hAnsi="Times New Roman" w:cs="Times New Roman"/>
          <w:sz w:val="24"/>
          <w:szCs w:val="24"/>
        </w:rPr>
        <w:t>its methodological quality.</w:t>
      </w:r>
    </w:p>
    <w:p w14:paraId="6A3E30F9" w14:textId="4A55AD8E" w:rsidR="004E787E" w:rsidRPr="002E6482" w:rsidRDefault="00322945" w:rsidP="00D470A3">
      <w:pPr>
        <w:pStyle w:val="ListParagraph"/>
        <w:numPr>
          <w:ilvl w:val="0"/>
          <w:numId w:val="2"/>
        </w:numPr>
        <w:spacing w:after="0" w:line="480" w:lineRule="auto"/>
        <w:rPr>
          <w:rFonts w:ascii="Times New Roman" w:hAnsi="Times New Roman" w:cs="Times New Roman"/>
          <w:sz w:val="24"/>
          <w:szCs w:val="24"/>
        </w:rPr>
      </w:pPr>
      <w:r w:rsidRPr="002E6482">
        <w:rPr>
          <w:rFonts w:ascii="Times New Roman" w:hAnsi="Times New Roman" w:cs="Times New Roman"/>
          <w:sz w:val="24"/>
          <w:szCs w:val="24"/>
        </w:rPr>
        <w:t xml:space="preserve">Synthesize the results regarding predictors of employment in transition-age youth with visual impairments in the United States. </w:t>
      </w:r>
    </w:p>
    <w:p w14:paraId="61E3DBF7" w14:textId="544806EA" w:rsidR="001F7AE3" w:rsidRPr="002E6482" w:rsidRDefault="001F7AE3" w:rsidP="004E3EE3">
      <w:pPr>
        <w:spacing w:after="0" w:line="480" w:lineRule="auto"/>
        <w:jc w:val="center"/>
        <w:outlineLvl w:val="0"/>
        <w:rPr>
          <w:rFonts w:ascii="Times New Roman" w:hAnsi="Times New Roman" w:cs="Times New Roman"/>
          <w:b/>
          <w:sz w:val="24"/>
          <w:szCs w:val="24"/>
        </w:rPr>
      </w:pPr>
      <w:r w:rsidRPr="002E6482">
        <w:rPr>
          <w:rFonts w:ascii="Times New Roman" w:hAnsi="Times New Roman" w:cs="Times New Roman"/>
          <w:b/>
          <w:sz w:val="24"/>
          <w:szCs w:val="24"/>
        </w:rPr>
        <w:t>Method</w:t>
      </w:r>
    </w:p>
    <w:p w14:paraId="7F75019B" w14:textId="22062C72" w:rsidR="005F36B8" w:rsidRPr="002E6482" w:rsidRDefault="00F15BD0" w:rsidP="004E3EE3">
      <w:pPr>
        <w:spacing w:after="0" w:line="480" w:lineRule="auto"/>
        <w:outlineLvl w:val="0"/>
        <w:rPr>
          <w:rFonts w:ascii="Times New Roman" w:hAnsi="Times New Roman" w:cs="Times New Roman"/>
          <w:b/>
          <w:sz w:val="24"/>
          <w:szCs w:val="24"/>
        </w:rPr>
      </w:pPr>
      <w:r w:rsidRPr="002E6482">
        <w:rPr>
          <w:rFonts w:ascii="Times New Roman" w:hAnsi="Times New Roman" w:cs="Times New Roman"/>
          <w:b/>
          <w:sz w:val="24"/>
          <w:szCs w:val="24"/>
        </w:rPr>
        <w:t>Search</w:t>
      </w:r>
      <w:r w:rsidR="00766A0E" w:rsidRPr="002E6482">
        <w:rPr>
          <w:rFonts w:ascii="Times New Roman" w:hAnsi="Times New Roman" w:cs="Times New Roman"/>
          <w:b/>
          <w:sz w:val="24"/>
          <w:szCs w:val="24"/>
        </w:rPr>
        <w:t xml:space="preserve"> Strategy</w:t>
      </w:r>
    </w:p>
    <w:p w14:paraId="7567DBE3" w14:textId="49934E06" w:rsidR="00BB111E" w:rsidRPr="002E6482" w:rsidRDefault="003322B5" w:rsidP="00BB111E">
      <w:pPr>
        <w:spacing w:after="0" w:line="480" w:lineRule="auto"/>
        <w:ind w:firstLine="720"/>
        <w:rPr>
          <w:rFonts w:ascii="Times New Roman" w:hAnsi="Times New Roman" w:cs="Times New Roman"/>
          <w:sz w:val="24"/>
          <w:szCs w:val="24"/>
        </w:rPr>
      </w:pPr>
      <w:r w:rsidRPr="002E6482">
        <w:rPr>
          <w:rFonts w:ascii="Times New Roman" w:hAnsi="Times New Roman" w:cs="Times New Roman"/>
          <w:sz w:val="24"/>
          <w:szCs w:val="24"/>
        </w:rPr>
        <w:lastRenderedPageBreak/>
        <w:t>We used the following search string to identify articles related to predictors of employment outcomes in transition-age youth and young adults with blindness and visual impairment: (blindness OR “legally blind” OR “vis* impair*” OR “low vision” OR “vision loss”) AND (“employ*” OR “work*” or “job*” or “earnings”) AND (“predict*” or “correlat*” or “factor*”) in the abstract. We searched the following databases: MEDLINE, PSYCINFO, ERIC, Academic Search Premier, Academic Search Complete, and Psychology and Behavioral Sciences Collection in August 2018.</w:t>
      </w:r>
    </w:p>
    <w:p w14:paraId="5F142D0C" w14:textId="752A300E" w:rsidR="00B414FE" w:rsidRPr="002E6482" w:rsidRDefault="003322B5" w:rsidP="00725823">
      <w:pPr>
        <w:spacing w:after="0" w:line="480" w:lineRule="auto"/>
        <w:ind w:firstLine="720"/>
        <w:rPr>
          <w:rFonts w:ascii="Times New Roman" w:hAnsi="Times New Roman" w:cs="Times New Roman"/>
          <w:sz w:val="24"/>
          <w:szCs w:val="24"/>
        </w:rPr>
      </w:pPr>
      <w:r w:rsidRPr="002E6482">
        <w:rPr>
          <w:rFonts w:ascii="Times New Roman" w:hAnsi="Times New Roman" w:cs="Times New Roman"/>
          <w:sz w:val="24"/>
          <w:szCs w:val="24"/>
        </w:rPr>
        <w:t xml:space="preserve">To further the systematic nature of our search, we </w:t>
      </w:r>
      <w:r w:rsidR="00AA16FE" w:rsidRPr="002E6482">
        <w:rPr>
          <w:rFonts w:ascii="Times New Roman" w:hAnsi="Times New Roman" w:cs="Times New Roman"/>
          <w:sz w:val="24"/>
          <w:szCs w:val="24"/>
        </w:rPr>
        <w:t>searched</w:t>
      </w:r>
      <w:r w:rsidRPr="002E6482">
        <w:rPr>
          <w:rFonts w:ascii="Times New Roman" w:hAnsi="Times New Roman" w:cs="Times New Roman"/>
          <w:sz w:val="24"/>
          <w:szCs w:val="24"/>
        </w:rPr>
        <w:t xml:space="preserve"> </w:t>
      </w:r>
      <w:r w:rsidR="00D152A7" w:rsidRPr="002E6482">
        <w:rPr>
          <w:rFonts w:ascii="Times New Roman" w:hAnsi="Times New Roman" w:cs="Times New Roman"/>
          <w:i/>
          <w:sz w:val="24"/>
          <w:szCs w:val="24"/>
        </w:rPr>
        <w:t xml:space="preserve">Journal of </w:t>
      </w:r>
      <w:r w:rsidR="004F47A9" w:rsidRPr="002E6482">
        <w:rPr>
          <w:rFonts w:ascii="Times New Roman" w:hAnsi="Times New Roman" w:cs="Times New Roman"/>
          <w:i/>
          <w:sz w:val="24"/>
          <w:szCs w:val="24"/>
        </w:rPr>
        <w:t xml:space="preserve">Visual Impairment &amp; Blindness </w:t>
      </w:r>
      <w:r w:rsidR="00D152A7" w:rsidRPr="002E6482">
        <w:rPr>
          <w:rFonts w:ascii="Times New Roman" w:hAnsi="Times New Roman" w:cs="Times New Roman"/>
          <w:sz w:val="24"/>
          <w:szCs w:val="24"/>
        </w:rPr>
        <w:t>using the search string (“employ*” OR “work*” or “job*” or “earnings”)</w:t>
      </w:r>
      <w:r w:rsidR="00AA16FE" w:rsidRPr="002E6482">
        <w:rPr>
          <w:rFonts w:ascii="Times New Roman" w:hAnsi="Times New Roman" w:cs="Times New Roman"/>
          <w:sz w:val="24"/>
          <w:szCs w:val="24"/>
        </w:rPr>
        <w:t xml:space="preserve">. We also </w:t>
      </w:r>
      <w:r w:rsidR="00D152A7" w:rsidRPr="002E6482">
        <w:rPr>
          <w:rFonts w:ascii="Times New Roman" w:hAnsi="Times New Roman" w:cs="Times New Roman"/>
          <w:sz w:val="24"/>
          <w:szCs w:val="24"/>
        </w:rPr>
        <w:t xml:space="preserve">searched </w:t>
      </w:r>
      <w:r w:rsidR="00D152A7" w:rsidRPr="002E6482">
        <w:rPr>
          <w:rFonts w:ascii="Times New Roman" w:hAnsi="Times New Roman" w:cs="Times New Roman"/>
          <w:i/>
          <w:sz w:val="24"/>
          <w:szCs w:val="24"/>
        </w:rPr>
        <w:t xml:space="preserve">Rehabilitation Counseling Bulletin, Journal of Rehabilitation, Journal of Applied Rehabilitation Counseling, Journal of Rehabilitation Research and Development, International Journal of Rehabilitation Research, </w:t>
      </w:r>
      <w:r w:rsidR="00D152A7" w:rsidRPr="002E6482">
        <w:rPr>
          <w:rFonts w:ascii="Times New Roman" w:hAnsi="Times New Roman" w:cs="Times New Roman"/>
          <w:sz w:val="24"/>
          <w:szCs w:val="24"/>
        </w:rPr>
        <w:t xml:space="preserve">and </w:t>
      </w:r>
      <w:r w:rsidR="00D152A7" w:rsidRPr="002E6482">
        <w:rPr>
          <w:rFonts w:ascii="Times New Roman" w:hAnsi="Times New Roman" w:cs="Times New Roman"/>
          <w:i/>
          <w:sz w:val="24"/>
          <w:szCs w:val="24"/>
        </w:rPr>
        <w:t xml:space="preserve">Journal of Rehabilitation Administration </w:t>
      </w:r>
      <w:r w:rsidR="00D152A7" w:rsidRPr="002E6482">
        <w:rPr>
          <w:rFonts w:ascii="Times New Roman" w:hAnsi="Times New Roman" w:cs="Times New Roman"/>
          <w:sz w:val="24"/>
          <w:szCs w:val="24"/>
        </w:rPr>
        <w:t xml:space="preserve">using the search string </w:t>
      </w:r>
      <w:r w:rsidR="00F15BD0" w:rsidRPr="002E6482">
        <w:rPr>
          <w:rFonts w:ascii="Times New Roman" w:hAnsi="Times New Roman" w:cs="Times New Roman"/>
          <w:sz w:val="24"/>
          <w:szCs w:val="24"/>
        </w:rPr>
        <w:t>(blindness OR “legally blind” OR “vis* impair*” OR “low vision” OR “vision loss”)</w:t>
      </w:r>
      <w:r w:rsidR="00B414FE" w:rsidRPr="002E6482">
        <w:rPr>
          <w:rFonts w:ascii="Times New Roman" w:hAnsi="Times New Roman" w:cs="Times New Roman"/>
          <w:sz w:val="24"/>
          <w:szCs w:val="24"/>
        </w:rPr>
        <w:t xml:space="preserve">. Additionally, we conducted a hand search of all 65 articles published in the </w:t>
      </w:r>
      <w:r w:rsidR="00B414FE" w:rsidRPr="002E6482">
        <w:rPr>
          <w:rFonts w:ascii="Times New Roman" w:hAnsi="Times New Roman" w:cs="Times New Roman"/>
          <w:i/>
          <w:sz w:val="24"/>
          <w:szCs w:val="24"/>
        </w:rPr>
        <w:t xml:space="preserve">Journal of Blindness Innovation and Research </w:t>
      </w:r>
      <w:r w:rsidR="00B414FE" w:rsidRPr="002E6482">
        <w:rPr>
          <w:rFonts w:ascii="Times New Roman" w:hAnsi="Times New Roman" w:cs="Times New Roman"/>
          <w:sz w:val="24"/>
          <w:szCs w:val="24"/>
        </w:rPr>
        <w:t>as of</w:t>
      </w:r>
      <w:r w:rsidR="00B414FE" w:rsidRPr="002E6482">
        <w:rPr>
          <w:rFonts w:ascii="Times New Roman" w:hAnsi="Times New Roman" w:cs="Times New Roman"/>
          <w:i/>
          <w:sz w:val="24"/>
          <w:szCs w:val="24"/>
        </w:rPr>
        <w:t xml:space="preserve"> </w:t>
      </w:r>
      <w:r w:rsidR="00B414FE" w:rsidRPr="002E6482">
        <w:rPr>
          <w:rFonts w:ascii="Times New Roman" w:hAnsi="Times New Roman" w:cs="Times New Roman"/>
          <w:sz w:val="24"/>
          <w:szCs w:val="24"/>
        </w:rPr>
        <w:t xml:space="preserve">August 2018. </w:t>
      </w:r>
      <w:r w:rsidR="00D470A3" w:rsidRPr="002E6482">
        <w:rPr>
          <w:rFonts w:ascii="Times New Roman" w:hAnsi="Times New Roman" w:cs="Times New Roman"/>
          <w:sz w:val="24"/>
          <w:szCs w:val="24"/>
        </w:rPr>
        <w:t>W</w:t>
      </w:r>
      <w:r w:rsidR="00F15BD0" w:rsidRPr="002E6482">
        <w:rPr>
          <w:rFonts w:ascii="Times New Roman" w:hAnsi="Times New Roman" w:cs="Times New Roman"/>
          <w:sz w:val="24"/>
          <w:szCs w:val="24"/>
        </w:rPr>
        <w:t>e also conducted ancestral (reference) searches of all inclu</w:t>
      </w:r>
      <w:r w:rsidR="00276D38" w:rsidRPr="002E6482">
        <w:rPr>
          <w:rFonts w:ascii="Times New Roman" w:hAnsi="Times New Roman" w:cs="Times New Roman"/>
          <w:sz w:val="24"/>
          <w:szCs w:val="24"/>
        </w:rPr>
        <w:t xml:space="preserve">ded articles </w:t>
      </w:r>
      <w:r w:rsidR="00F15BD0" w:rsidRPr="002E6482">
        <w:rPr>
          <w:rFonts w:ascii="Times New Roman" w:hAnsi="Times New Roman" w:cs="Times New Roman"/>
          <w:sz w:val="24"/>
          <w:szCs w:val="24"/>
        </w:rPr>
        <w:t>to identify other potentially relevant articles</w:t>
      </w:r>
      <w:r w:rsidR="00B414FE" w:rsidRPr="002E6482">
        <w:rPr>
          <w:rFonts w:ascii="Times New Roman" w:hAnsi="Times New Roman" w:cs="Times New Roman"/>
          <w:sz w:val="24"/>
          <w:szCs w:val="24"/>
        </w:rPr>
        <w:t xml:space="preserve">. </w:t>
      </w:r>
      <w:r w:rsidR="00276D38" w:rsidRPr="002E6482">
        <w:rPr>
          <w:rFonts w:ascii="Times New Roman" w:hAnsi="Times New Roman" w:cs="Times New Roman"/>
          <w:sz w:val="24"/>
          <w:szCs w:val="24"/>
        </w:rPr>
        <w:t>Finally, we searched the ref</w:t>
      </w:r>
      <w:r w:rsidR="001B64DE" w:rsidRPr="002E6482">
        <w:rPr>
          <w:rFonts w:ascii="Times New Roman" w:hAnsi="Times New Roman" w:cs="Times New Roman"/>
          <w:sz w:val="24"/>
          <w:szCs w:val="24"/>
        </w:rPr>
        <w:t>erences of three recent review articles (</w:t>
      </w:r>
      <w:r w:rsidR="00766A0E" w:rsidRPr="002E6482">
        <w:rPr>
          <w:rFonts w:ascii="Times New Roman" w:hAnsi="Times New Roman" w:cs="Times New Roman"/>
          <w:sz w:val="24"/>
          <w:szCs w:val="24"/>
        </w:rPr>
        <w:t>Cavenau</w:t>
      </w:r>
      <w:r w:rsidR="001F7AE3" w:rsidRPr="002E6482">
        <w:rPr>
          <w:rFonts w:ascii="Times New Roman" w:hAnsi="Times New Roman" w:cs="Times New Roman"/>
          <w:sz w:val="24"/>
          <w:szCs w:val="24"/>
        </w:rPr>
        <w:t xml:space="preserve">gh &amp; Giesen, 2012; </w:t>
      </w:r>
      <w:r w:rsidR="00A5138F" w:rsidRPr="002E6482">
        <w:rPr>
          <w:rFonts w:ascii="Times New Roman" w:hAnsi="Times New Roman" w:cs="Times New Roman"/>
          <w:sz w:val="24"/>
          <w:szCs w:val="24"/>
        </w:rPr>
        <w:t>Goertz</w:t>
      </w:r>
      <w:r w:rsidR="001F7AE3" w:rsidRPr="002E6482">
        <w:rPr>
          <w:rFonts w:ascii="Times New Roman" w:hAnsi="Times New Roman" w:cs="Times New Roman"/>
          <w:sz w:val="24"/>
          <w:szCs w:val="24"/>
        </w:rPr>
        <w:t xml:space="preserve"> et al., 2010; Nagle</w:t>
      </w:r>
      <w:r w:rsidR="00406B0E" w:rsidRPr="002E6482">
        <w:rPr>
          <w:rFonts w:ascii="Times New Roman" w:hAnsi="Times New Roman" w:cs="Times New Roman"/>
          <w:sz w:val="24"/>
          <w:szCs w:val="24"/>
        </w:rPr>
        <w:t>,</w:t>
      </w:r>
      <w:r w:rsidR="001F7AE3" w:rsidRPr="002E6482">
        <w:rPr>
          <w:rFonts w:ascii="Times New Roman" w:hAnsi="Times New Roman" w:cs="Times New Roman"/>
          <w:sz w:val="24"/>
          <w:szCs w:val="24"/>
        </w:rPr>
        <w:t xml:space="preserve"> </w:t>
      </w:r>
      <w:r w:rsidR="00766A0E" w:rsidRPr="002E6482">
        <w:rPr>
          <w:rFonts w:ascii="Times New Roman" w:hAnsi="Times New Roman" w:cs="Times New Roman"/>
          <w:sz w:val="24"/>
          <w:szCs w:val="24"/>
        </w:rPr>
        <w:t>2001)</w:t>
      </w:r>
      <w:r w:rsidR="001B64DE" w:rsidRPr="002E6482">
        <w:rPr>
          <w:rFonts w:ascii="Times New Roman" w:hAnsi="Times New Roman" w:cs="Times New Roman"/>
          <w:sz w:val="24"/>
          <w:szCs w:val="24"/>
        </w:rPr>
        <w:t xml:space="preserve"> </w:t>
      </w:r>
      <w:r w:rsidR="0097649C" w:rsidRPr="002E6482">
        <w:rPr>
          <w:rFonts w:ascii="Times New Roman" w:hAnsi="Times New Roman" w:cs="Times New Roman"/>
          <w:sz w:val="24"/>
          <w:szCs w:val="24"/>
        </w:rPr>
        <w:t xml:space="preserve">discussed previously </w:t>
      </w:r>
      <w:r w:rsidR="001B64DE" w:rsidRPr="002E6482">
        <w:rPr>
          <w:rFonts w:ascii="Times New Roman" w:hAnsi="Times New Roman" w:cs="Times New Roman"/>
          <w:sz w:val="24"/>
          <w:szCs w:val="24"/>
        </w:rPr>
        <w:t>for potential studies.</w:t>
      </w:r>
      <w:r w:rsidR="0080371B" w:rsidRPr="002E6482">
        <w:rPr>
          <w:rFonts w:ascii="Times New Roman" w:hAnsi="Times New Roman" w:cs="Times New Roman"/>
          <w:sz w:val="24"/>
          <w:szCs w:val="24"/>
        </w:rPr>
        <w:t xml:space="preserve"> Th</w:t>
      </w:r>
      <w:r w:rsidR="00C90EB8" w:rsidRPr="002E6482">
        <w:rPr>
          <w:rFonts w:ascii="Times New Roman" w:hAnsi="Times New Roman" w:cs="Times New Roman"/>
          <w:sz w:val="24"/>
          <w:szCs w:val="24"/>
        </w:rPr>
        <w:t xml:space="preserve">e number of records searched and reviewed is </w:t>
      </w:r>
      <w:r w:rsidR="0080371B" w:rsidRPr="002E6482">
        <w:rPr>
          <w:rFonts w:ascii="Times New Roman" w:hAnsi="Times New Roman" w:cs="Times New Roman"/>
          <w:sz w:val="24"/>
          <w:szCs w:val="24"/>
        </w:rPr>
        <w:t>displayed in Figure 1.</w:t>
      </w:r>
    </w:p>
    <w:p w14:paraId="0B7A8E99" w14:textId="4588F1FC" w:rsidR="00766A0E" w:rsidRPr="002E6482" w:rsidRDefault="00766A0E" w:rsidP="004E3EE3">
      <w:pPr>
        <w:spacing w:after="0" w:line="480" w:lineRule="auto"/>
        <w:outlineLvl w:val="0"/>
        <w:rPr>
          <w:rFonts w:ascii="Times New Roman" w:hAnsi="Times New Roman" w:cs="Times New Roman"/>
          <w:b/>
          <w:sz w:val="24"/>
          <w:szCs w:val="24"/>
        </w:rPr>
      </w:pPr>
      <w:r w:rsidRPr="002E6482">
        <w:rPr>
          <w:rFonts w:ascii="Times New Roman" w:hAnsi="Times New Roman" w:cs="Times New Roman"/>
          <w:b/>
          <w:sz w:val="24"/>
          <w:szCs w:val="24"/>
        </w:rPr>
        <w:t>Inclusion Criteria</w:t>
      </w:r>
      <w:r w:rsidR="00F15BD0" w:rsidRPr="002E6482">
        <w:rPr>
          <w:rFonts w:ascii="Times New Roman" w:hAnsi="Times New Roman" w:cs="Times New Roman"/>
          <w:b/>
          <w:sz w:val="24"/>
          <w:szCs w:val="24"/>
        </w:rPr>
        <w:tab/>
      </w:r>
    </w:p>
    <w:p w14:paraId="7832220E" w14:textId="17A61502" w:rsidR="008C4D86" w:rsidRPr="002E6482" w:rsidRDefault="006D5050" w:rsidP="00BE53B9">
      <w:pPr>
        <w:spacing w:after="0" w:line="480" w:lineRule="auto"/>
        <w:ind w:firstLine="720"/>
        <w:rPr>
          <w:rFonts w:ascii="Times New Roman" w:hAnsi="Times New Roman" w:cs="Times New Roman"/>
          <w:b/>
          <w:sz w:val="24"/>
          <w:szCs w:val="24"/>
        </w:rPr>
      </w:pPr>
      <w:r w:rsidRPr="002E6482">
        <w:rPr>
          <w:rFonts w:ascii="Times New Roman" w:hAnsi="Times New Roman" w:cs="Times New Roman"/>
          <w:sz w:val="24"/>
          <w:szCs w:val="24"/>
        </w:rPr>
        <w:t>T</w:t>
      </w:r>
      <w:r w:rsidR="0053290B" w:rsidRPr="002E6482">
        <w:rPr>
          <w:rFonts w:ascii="Times New Roman" w:hAnsi="Times New Roman" w:cs="Times New Roman"/>
          <w:sz w:val="24"/>
          <w:szCs w:val="24"/>
        </w:rPr>
        <w:t xml:space="preserve">o be included in the present review, articles had to meet the following criteria: </w:t>
      </w:r>
      <w:r w:rsidR="00406B0E" w:rsidRPr="002E6482">
        <w:rPr>
          <w:rFonts w:ascii="Times New Roman" w:hAnsi="Times New Roman" w:cs="Times New Roman"/>
          <w:sz w:val="24"/>
          <w:szCs w:val="24"/>
        </w:rPr>
        <w:t>(</w:t>
      </w:r>
      <w:r w:rsidR="0053290B" w:rsidRPr="002E6482">
        <w:rPr>
          <w:rFonts w:ascii="Times New Roman" w:hAnsi="Times New Roman" w:cs="Times New Roman"/>
          <w:sz w:val="24"/>
          <w:szCs w:val="24"/>
        </w:rPr>
        <w:t>a) published in English</w:t>
      </w:r>
      <w:r w:rsidR="0071130E" w:rsidRPr="002E6482">
        <w:rPr>
          <w:rFonts w:ascii="Times New Roman" w:hAnsi="Times New Roman" w:cs="Times New Roman"/>
          <w:sz w:val="24"/>
          <w:szCs w:val="24"/>
        </w:rPr>
        <w:t>;</w:t>
      </w:r>
      <w:r w:rsidR="0053290B" w:rsidRPr="002E6482">
        <w:rPr>
          <w:rFonts w:ascii="Times New Roman" w:hAnsi="Times New Roman" w:cs="Times New Roman"/>
          <w:sz w:val="24"/>
          <w:szCs w:val="24"/>
        </w:rPr>
        <w:t xml:space="preserve"> </w:t>
      </w:r>
      <w:r w:rsidR="00406B0E" w:rsidRPr="002E6482">
        <w:rPr>
          <w:rFonts w:ascii="Times New Roman" w:hAnsi="Times New Roman" w:cs="Times New Roman"/>
          <w:sz w:val="24"/>
          <w:szCs w:val="24"/>
        </w:rPr>
        <w:t>(</w:t>
      </w:r>
      <w:r w:rsidR="0053290B" w:rsidRPr="002E6482">
        <w:rPr>
          <w:rFonts w:ascii="Times New Roman" w:hAnsi="Times New Roman" w:cs="Times New Roman"/>
          <w:sz w:val="24"/>
          <w:szCs w:val="24"/>
        </w:rPr>
        <w:t>b) published in a peer-reviewed journal</w:t>
      </w:r>
      <w:r w:rsidR="0071130E" w:rsidRPr="002E6482">
        <w:rPr>
          <w:rFonts w:ascii="Times New Roman" w:hAnsi="Times New Roman" w:cs="Times New Roman"/>
          <w:sz w:val="24"/>
          <w:szCs w:val="24"/>
        </w:rPr>
        <w:t>;</w:t>
      </w:r>
      <w:r w:rsidR="0053290B" w:rsidRPr="002E6482">
        <w:rPr>
          <w:rFonts w:ascii="Times New Roman" w:hAnsi="Times New Roman" w:cs="Times New Roman"/>
          <w:sz w:val="24"/>
          <w:szCs w:val="24"/>
        </w:rPr>
        <w:t xml:space="preserve"> </w:t>
      </w:r>
      <w:r w:rsidR="00406B0E" w:rsidRPr="002E6482">
        <w:rPr>
          <w:rFonts w:ascii="Times New Roman" w:hAnsi="Times New Roman" w:cs="Times New Roman"/>
          <w:sz w:val="24"/>
          <w:szCs w:val="24"/>
        </w:rPr>
        <w:t>(</w:t>
      </w:r>
      <w:r w:rsidR="0053290B" w:rsidRPr="002E6482">
        <w:rPr>
          <w:rFonts w:ascii="Times New Roman" w:hAnsi="Times New Roman" w:cs="Times New Roman"/>
          <w:sz w:val="24"/>
          <w:szCs w:val="24"/>
        </w:rPr>
        <w:t>c) involve</w:t>
      </w:r>
      <w:r w:rsidR="00731E1C" w:rsidRPr="002E6482">
        <w:rPr>
          <w:rFonts w:ascii="Times New Roman" w:hAnsi="Times New Roman" w:cs="Times New Roman"/>
          <w:sz w:val="24"/>
          <w:szCs w:val="24"/>
        </w:rPr>
        <w:t>d</w:t>
      </w:r>
      <w:r w:rsidR="0053290B" w:rsidRPr="002E6482">
        <w:rPr>
          <w:rFonts w:ascii="Times New Roman" w:hAnsi="Times New Roman" w:cs="Times New Roman"/>
          <w:sz w:val="24"/>
          <w:szCs w:val="24"/>
        </w:rPr>
        <w:t xml:space="preserve"> transition-age youth (</w:t>
      </w:r>
      <w:r w:rsidR="001041D3" w:rsidRPr="002E6482">
        <w:rPr>
          <w:rFonts w:ascii="Times New Roman" w:hAnsi="Times New Roman" w:cs="Times New Roman"/>
          <w:sz w:val="24"/>
          <w:szCs w:val="24"/>
        </w:rPr>
        <w:t>approximately ages 16 to 24 years; exact age range</w:t>
      </w:r>
      <w:r w:rsidR="0053290B" w:rsidRPr="002E6482">
        <w:rPr>
          <w:rFonts w:ascii="Times New Roman" w:hAnsi="Times New Roman" w:cs="Times New Roman"/>
          <w:sz w:val="24"/>
          <w:szCs w:val="24"/>
        </w:rPr>
        <w:t xml:space="preserve"> define</w:t>
      </w:r>
      <w:r w:rsidR="000C4A14" w:rsidRPr="002E6482">
        <w:rPr>
          <w:rFonts w:ascii="Times New Roman" w:hAnsi="Times New Roman" w:cs="Times New Roman"/>
          <w:sz w:val="24"/>
          <w:szCs w:val="24"/>
        </w:rPr>
        <w:t xml:space="preserve">d by the study authors) with visual </w:t>
      </w:r>
      <w:r w:rsidR="000C4A14" w:rsidRPr="002E6482">
        <w:rPr>
          <w:rFonts w:ascii="Times New Roman" w:hAnsi="Times New Roman" w:cs="Times New Roman"/>
          <w:sz w:val="24"/>
          <w:szCs w:val="24"/>
        </w:rPr>
        <w:lastRenderedPageBreak/>
        <w:t xml:space="preserve">impairment </w:t>
      </w:r>
      <w:r w:rsidR="0053290B" w:rsidRPr="002E6482">
        <w:rPr>
          <w:rFonts w:ascii="Times New Roman" w:hAnsi="Times New Roman" w:cs="Times New Roman"/>
          <w:sz w:val="24"/>
          <w:szCs w:val="24"/>
        </w:rPr>
        <w:t>as a specific population for analys</w:t>
      </w:r>
      <w:r w:rsidR="00530E9E" w:rsidRPr="002E6482">
        <w:rPr>
          <w:rFonts w:ascii="Times New Roman" w:hAnsi="Times New Roman" w:cs="Times New Roman"/>
          <w:sz w:val="24"/>
          <w:szCs w:val="24"/>
        </w:rPr>
        <w:t>i</w:t>
      </w:r>
      <w:r w:rsidR="0053290B" w:rsidRPr="002E6482">
        <w:rPr>
          <w:rFonts w:ascii="Times New Roman" w:hAnsi="Times New Roman" w:cs="Times New Roman"/>
          <w:sz w:val="24"/>
          <w:szCs w:val="24"/>
        </w:rPr>
        <w:t>s</w:t>
      </w:r>
      <w:r w:rsidR="0071130E" w:rsidRPr="002E6482">
        <w:rPr>
          <w:rFonts w:ascii="Times New Roman" w:hAnsi="Times New Roman" w:cs="Times New Roman"/>
          <w:sz w:val="24"/>
          <w:szCs w:val="24"/>
        </w:rPr>
        <w:t>;</w:t>
      </w:r>
      <w:r w:rsidR="0053290B" w:rsidRPr="002E6482">
        <w:rPr>
          <w:rFonts w:ascii="Times New Roman" w:hAnsi="Times New Roman" w:cs="Times New Roman"/>
          <w:sz w:val="24"/>
          <w:szCs w:val="24"/>
        </w:rPr>
        <w:t xml:space="preserve"> </w:t>
      </w:r>
      <w:r w:rsidR="00406B0E" w:rsidRPr="002E6482">
        <w:rPr>
          <w:rFonts w:ascii="Times New Roman" w:hAnsi="Times New Roman" w:cs="Times New Roman"/>
          <w:sz w:val="24"/>
          <w:szCs w:val="24"/>
        </w:rPr>
        <w:t>(</w:t>
      </w:r>
      <w:r w:rsidR="0053290B" w:rsidRPr="002E6482">
        <w:rPr>
          <w:rFonts w:ascii="Times New Roman" w:hAnsi="Times New Roman" w:cs="Times New Roman"/>
          <w:sz w:val="24"/>
          <w:szCs w:val="24"/>
        </w:rPr>
        <w:t>d) examine</w:t>
      </w:r>
      <w:r w:rsidR="00731E1C" w:rsidRPr="002E6482">
        <w:rPr>
          <w:rFonts w:ascii="Times New Roman" w:hAnsi="Times New Roman" w:cs="Times New Roman"/>
          <w:sz w:val="24"/>
          <w:szCs w:val="24"/>
        </w:rPr>
        <w:t>d</w:t>
      </w:r>
      <w:r w:rsidR="0053290B" w:rsidRPr="002E6482">
        <w:rPr>
          <w:rFonts w:ascii="Times New Roman" w:hAnsi="Times New Roman" w:cs="Times New Roman"/>
          <w:sz w:val="24"/>
          <w:szCs w:val="24"/>
        </w:rPr>
        <w:t xml:space="preserve"> employment or employment-related outcomes (wages, job </w:t>
      </w:r>
      <w:r w:rsidR="0014392D" w:rsidRPr="002E6482">
        <w:rPr>
          <w:rFonts w:ascii="Times New Roman" w:hAnsi="Times New Roman" w:cs="Times New Roman"/>
          <w:sz w:val="24"/>
          <w:szCs w:val="24"/>
        </w:rPr>
        <w:t>quality, etc</w:t>
      </w:r>
      <w:r w:rsidR="00406B0E" w:rsidRPr="002E6482">
        <w:rPr>
          <w:rFonts w:ascii="Times New Roman" w:hAnsi="Times New Roman" w:cs="Times New Roman"/>
          <w:sz w:val="24"/>
          <w:szCs w:val="24"/>
        </w:rPr>
        <w:t>.</w:t>
      </w:r>
      <w:r w:rsidR="0014392D" w:rsidRPr="002E6482">
        <w:rPr>
          <w:rFonts w:ascii="Times New Roman" w:hAnsi="Times New Roman" w:cs="Times New Roman"/>
          <w:sz w:val="24"/>
          <w:szCs w:val="24"/>
        </w:rPr>
        <w:t>)</w:t>
      </w:r>
      <w:r w:rsidR="0071130E" w:rsidRPr="002E6482">
        <w:rPr>
          <w:rFonts w:ascii="Times New Roman" w:hAnsi="Times New Roman" w:cs="Times New Roman"/>
          <w:sz w:val="24"/>
          <w:szCs w:val="24"/>
        </w:rPr>
        <w:t>;</w:t>
      </w:r>
      <w:r w:rsidR="0014392D" w:rsidRPr="002E6482">
        <w:rPr>
          <w:rFonts w:ascii="Times New Roman" w:hAnsi="Times New Roman" w:cs="Times New Roman"/>
          <w:sz w:val="24"/>
          <w:szCs w:val="24"/>
        </w:rPr>
        <w:t xml:space="preserve"> </w:t>
      </w:r>
      <w:r w:rsidR="00406B0E" w:rsidRPr="002E6482">
        <w:rPr>
          <w:rFonts w:ascii="Times New Roman" w:hAnsi="Times New Roman" w:cs="Times New Roman"/>
          <w:sz w:val="24"/>
          <w:szCs w:val="24"/>
        </w:rPr>
        <w:t>(</w:t>
      </w:r>
      <w:r w:rsidR="0014392D" w:rsidRPr="002E6482">
        <w:rPr>
          <w:rFonts w:ascii="Times New Roman" w:hAnsi="Times New Roman" w:cs="Times New Roman"/>
          <w:sz w:val="24"/>
          <w:szCs w:val="24"/>
        </w:rPr>
        <w:t>e) involve</w:t>
      </w:r>
      <w:r w:rsidR="00731E1C" w:rsidRPr="002E6482">
        <w:rPr>
          <w:rFonts w:ascii="Times New Roman" w:hAnsi="Times New Roman" w:cs="Times New Roman"/>
          <w:sz w:val="24"/>
          <w:szCs w:val="24"/>
        </w:rPr>
        <w:t>d</w:t>
      </w:r>
      <w:r w:rsidR="0014392D" w:rsidRPr="002E6482">
        <w:rPr>
          <w:rFonts w:ascii="Times New Roman" w:hAnsi="Times New Roman" w:cs="Times New Roman"/>
          <w:sz w:val="24"/>
          <w:szCs w:val="24"/>
        </w:rPr>
        <w:t xml:space="preserve"> quantitative analysis of predictors or c</w:t>
      </w:r>
      <w:r w:rsidR="00624E23" w:rsidRPr="002E6482">
        <w:rPr>
          <w:rFonts w:ascii="Times New Roman" w:hAnsi="Times New Roman" w:cs="Times New Roman"/>
          <w:sz w:val="24"/>
          <w:szCs w:val="24"/>
        </w:rPr>
        <w:t>orrelates of said outcomes</w:t>
      </w:r>
      <w:r w:rsidR="0071130E" w:rsidRPr="002E6482">
        <w:rPr>
          <w:rFonts w:ascii="Times New Roman" w:hAnsi="Times New Roman" w:cs="Times New Roman"/>
          <w:sz w:val="24"/>
          <w:szCs w:val="24"/>
        </w:rPr>
        <w:t>;</w:t>
      </w:r>
      <w:r w:rsidR="00624E23" w:rsidRPr="002E6482">
        <w:rPr>
          <w:rFonts w:ascii="Times New Roman" w:hAnsi="Times New Roman" w:cs="Times New Roman"/>
          <w:sz w:val="24"/>
          <w:szCs w:val="24"/>
        </w:rPr>
        <w:t xml:space="preserve"> </w:t>
      </w:r>
      <w:r w:rsidR="00406B0E" w:rsidRPr="002E6482">
        <w:rPr>
          <w:rFonts w:ascii="Times New Roman" w:hAnsi="Times New Roman" w:cs="Times New Roman"/>
          <w:sz w:val="24"/>
          <w:szCs w:val="24"/>
        </w:rPr>
        <w:t>(</w:t>
      </w:r>
      <w:r w:rsidR="00624E23" w:rsidRPr="002E6482">
        <w:rPr>
          <w:rFonts w:ascii="Times New Roman" w:hAnsi="Times New Roman" w:cs="Times New Roman"/>
          <w:sz w:val="24"/>
          <w:szCs w:val="24"/>
        </w:rPr>
        <w:t xml:space="preserve">f) </w:t>
      </w:r>
      <w:r w:rsidR="00746B31" w:rsidRPr="002E6482">
        <w:rPr>
          <w:rFonts w:ascii="Times New Roman" w:hAnsi="Times New Roman" w:cs="Times New Roman"/>
          <w:sz w:val="24"/>
          <w:szCs w:val="24"/>
        </w:rPr>
        <w:t>published after 1989</w:t>
      </w:r>
      <w:r w:rsidR="0071130E" w:rsidRPr="002E6482">
        <w:rPr>
          <w:rFonts w:ascii="Times New Roman" w:hAnsi="Times New Roman" w:cs="Times New Roman"/>
          <w:sz w:val="24"/>
          <w:szCs w:val="24"/>
        </w:rPr>
        <w:t>;</w:t>
      </w:r>
      <w:r w:rsidR="00746B31" w:rsidRPr="002E6482">
        <w:rPr>
          <w:rFonts w:ascii="Times New Roman" w:hAnsi="Times New Roman" w:cs="Times New Roman"/>
          <w:sz w:val="24"/>
          <w:szCs w:val="24"/>
        </w:rPr>
        <w:t xml:space="preserve"> and </w:t>
      </w:r>
      <w:r w:rsidR="00406B0E" w:rsidRPr="002E6482">
        <w:rPr>
          <w:rFonts w:ascii="Times New Roman" w:hAnsi="Times New Roman" w:cs="Times New Roman"/>
          <w:sz w:val="24"/>
          <w:szCs w:val="24"/>
        </w:rPr>
        <w:t>(</w:t>
      </w:r>
      <w:r w:rsidR="00746B31" w:rsidRPr="002E6482">
        <w:rPr>
          <w:rFonts w:ascii="Times New Roman" w:hAnsi="Times New Roman" w:cs="Times New Roman"/>
          <w:sz w:val="24"/>
          <w:szCs w:val="24"/>
        </w:rPr>
        <w:t>g) involve</w:t>
      </w:r>
      <w:r w:rsidR="00530E9E" w:rsidRPr="002E6482">
        <w:rPr>
          <w:rFonts w:ascii="Times New Roman" w:hAnsi="Times New Roman" w:cs="Times New Roman"/>
          <w:sz w:val="24"/>
          <w:szCs w:val="24"/>
        </w:rPr>
        <w:t>d</w:t>
      </w:r>
      <w:r w:rsidR="00746B31" w:rsidRPr="002E6482">
        <w:rPr>
          <w:rFonts w:ascii="Times New Roman" w:hAnsi="Times New Roman" w:cs="Times New Roman"/>
          <w:sz w:val="24"/>
          <w:szCs w:val="24"/>
        </w:rPr>
        <w:t xml:space="preserve"> participants from the United States. The last two criteria (year of publication and location) were chosen to reflect sociopolitical contingencies surrounding education and employment of people with disabilities, </w:t>
      </w:r>
      <w:r w:rsidR="00AA16FE" w:rsidRPr="002E6482">
        <w:rPr>
          <w:rFonts w:ascii="Times New Roman" w:hAnsi="Times New Roman" w:cs="Times New Roman"/>
          <w:sz w:val="24"/>
          <w:szCs w:val="24"/>
        </w:rPr>
        <w:t>including</w:t>
      </w:r>
      <w:r w:rsidR="00746B31" w:rsidRPr="002E6482">
        <w:rPr>
          <w:rFonts w:ascii="Times New Roman" w:hAnsi="Times New Roman" w:cs="Times New Roman"/>
          <w:sz w:val="24"/>
          <w:szCs w:val="24"/>
        </w:rPr>
        <w:t xml:space="preserve"> the passage of the Americans with Disabilities Act</w:t>
      </w:r>
      <w:r w:rsidR="00F812E8" w:rsidRPr="002E6482">
        <w:rPr>
          <w:rFonts w:ascii="Times New Roman" w:hAnsi="Times New Roman" w:cs="Times New Roman"/>
          <w:sz w:val="24"/>
          <w:szCs w:val="24"/>
        </w:rPr>
        <w:t xml:space="preserve"> (ADA)</w:t>
      </w:r>
      <w:r w:rsidR="00746B31" w:rsidRPr="002E6482">
        <w:rPr>
          <w:rFonts w:ascii="Times New Roman" w:hAnsi="Times New Roman" w:cs="Times New Roman"/>
          <w:sz w:val="24"/>
          <w:szCs w:val="24"/>
        </w:rPr>
        <w:t xml:space="preserve"> in 1990</w:t>
      </w:r>
      <w:r w:rsidR="00AA16FE" w:rsidRPr="002E6482">
        <w:rPr>
          <w:rFonts w:ascii="Times New Roman" w:hAnsi="Times New Roman" w:cs="Times New Roman"/>
          <w:sz w:val="24"/>
          <w:szCs w:val="24"/>
        </w:rPr>
        <w:t xml:space="preserve"> </w:t>
      </w:r>
      <w:r w:rsidR="00746B31" w:rsidRPr="002E6482">
        <w:rPr>
          <w:rFonts w:ascii="Times New Roman" w:hAnsi="Times New Roman" w:cs="Times New Roman"/>
          <w:sz w:val="24"/>
          <w:szCs w:val="24"/>
        </w:rPr>
        <w:t xml:space="preserve">and the special education, disability pension, and </w:t>
      </w:r>
      <w:r w:rsidR="00167E3D" w:rsidRPr="002E6482">
        <w:rPr>
          <w:rFonts w:ascii="Times New Roman" w:hAnsi="Times New Roman" w:cs="Times New Roman"/>
          <w:sz w:val="24"/>
          <w:szCs w:val="24"/>
        </w:rPr>
        <w:t xml:space="preserve">VR </w:t>
      </w:r>
      <w:r w:rsidR="00746B31" w:rsidRPr="002E6482">
        <w:rPr>
          <w:rFonts w:ascii="Times New Roman" w:hAnsi="Times New Roman" w:cs="Times New Roman"/>
          <w:sz w:val="24"/>
          <w:szCs w:val="24"/>
        </w:rPr>
        <w:t>systems in the United States. These laws and systems often differ greatly between countries and may considerabl</w:t>
      </w:r>
      <w:r w:rsidR="004E7545" w:rsidRPr="002E6482">
        <w:rPr>
          <w:rFonts w:ascii="Times New Roman" w:hAnsi="Times New Roman" w:cs="Times New Roman"/>
          <w:sz w:val="24"/>
          <w:szCs w:val="24"/>
        </w:rPr>
        <w:t>y</w:t>
      </w:r>
      <w:r w:rsidR="00746B31" w:rsidRPr="002E6482">
        <w:rPr>
          <w:rFonts w:ascii="Times New Roman" w:hAnsi="Times New Roman" w:cs="Times New Roman"/>
          <w:sz w:val="24"/>
          <w:szCs w:val="24"/>
        </w:rPr>
        <w:t xml:space="preserve"> influence the transition from school to employment in youth and young adults with disabilities. Hence, </w:t>
      </w:r>
      <w:r w:rsidR="00D9014E" w:rsidRPr="002E6482">
        <w:rPr>
          <w:rFonts w:ascii="Times New Roman" w:hAnsi="Times New Roman" w:cs="Times New Roman"/>
          <w:sz w:val="24"/>
          <w:szCs w:val="24"/>
        </w:rPr>
        <w:t>our inclusion criteria allows us to examine participant populations who operat</w:t>
      </w:r>
      <w:r w:rsidRPr="002E6482">
        <w:rPr>
          <w:rFonts w:ascii="Times New Roman" w:hAnsi="Times New Roman" w:cs="Times New Roman"/>
          <w:sz w:val="24"/>
          <w:szCs w:val="24"/>
        </w:rPr>
        <w:t>ed</w:t>
      </w:r>
      <w:r w:rsidR="00D9014E" w:rsidRPr="002E6482">
        <w:rPr>
          <w:rFonts w:ascii="Times New Roman" w:hAnsi="Times New Roman" w:cs="Times New Roman"/>
          <w:sz w:val="24"/>
          <w:szCs w:val="24"/>
        </w:rPr>
        <w:t xml:space="preserve"> within the same overall </w:t>
      </w:r>
      <w:r w:rsidR="00276D38" w:rsidRPr="002E6482">
        <w:rPr>
          <w:rFonts w:ascii="Times New Roman" w:hAnsi="Times New Roman" w:cs="Times New Roman"/>
          <w:sz w:val="24"/>
          <w:szCs w:val="24"/>
        </w:rPr>
        <w:t>societal</w:t>
      </w:r>
      <w:r w:rsidR="00732BE7" w:rsidRPr="002E6482">
        <w:rPr>
          <w:rFonts w:ascii="Times New Roman" w:hAnsi="Times New Roman" w:cs="Times New Roman"/>
          <w:sz w:val="24"/>
          <w:szCs w:val="24"/>
        </w:rPr>
        <w:t>,</w:t>
      </w:r>
      <w:r w:rsidR="00276D38" w:rsidRPr="002E6482">
        <w:rPr>
          <w:rFonts w:ascii="Times New Roman" w:hAnsi="Times New Roman" w:cs="Times New Roman"/>
          <w:sz w:val="24"/>
          <w:szCs w:val="24"/>
        </w:rPr>
        <w:t xml:space="preserve"> </w:t>
      </w:r>
      <w:r w:rsidR="00D9014E" w:rsidRPr="002E6482">
        <w:rPr>
          <w:rFonts w:ascii="Times New Roman" w:hAnsi="Times New Roman" w:cs="Times New Roman"/>
          <w:sz w:val="24"/>
          <w:szCs w:val="24"/>
        </w:rPr>
        <w:t>educational</w:t>
      </w:r>
      <w:r w:rsidR="00732BE7" w:rsidRPr="002E6482">
        <w:rPr>
          <w:rFonts w:ascii="Times New Roman" w:hAnsi="Times New Roman" w:cs="Times New Roman"/>
          <w:sz w:val="24"/>
          <w:szCs w:val="24"/>
        </w:rPr>
        <w:t>,</w:t>
      </w:r>
      <w:r w:rsidR="00D9014E" w:rsidRPr="002E6482">
        <w:rPr>
          <w:rFonts w:ascii="Times New Roman" w:hAnsi="Times New Roman" w:cs="Times New Roman"/>
          <w:sz w:val="24"/>
          <w:szCs w:val="24"/>
        </w:rPr>
        <w:t xml:space="preserve"> and employment contingencies</w:t>
      </w:r>
      <w:r w:rsidR="00021517" w:rsidRPr="002E6482">
        <w:rPr>
          <w:rFonts w:ascii="Times New Roman" w:hAnsi="Times New Roman" w:cs="Times New Roman"/>
          <w:sz w:val="24"/>
          <w:szCs w:val="24"/>
        </w:rPr>
        <w:t>.</w:t>
      </w:r>
    </w:p>
    <w:p w14:paraId="332C52A5" w14:textId="507373E6" w:rsidR="00692E17" w:rsidRPr="002E6482" w:rsidRDefault="00276D38" w:rsidP="004E3EE3">
      <w:pPr>
        <w:spacing w:after="0" w:line="480" w:lineRule="auto"/>
        <w:outlineLvl w:val="0"/>
        <w:rPr>
          <w:rFonts w:ascii="Times New Roman" w:hAnsi="Times New Roman" w:cs="Times New Roman"/>
          <w:b/>
          <w:sz w:val="24"/>
          <w:szCs w:val="24"/>
        </w:rPr>
      </w:pPr>
      <w:r w:rsidRPr="002E6482">
        <w:rPr>
          <w:rFonts w:ascii="Times New Roman" w:hAnsi="Times New Roman" w:cs="Times New Roman"/>
          <w:b/>
          <w:sz w:val="24"/>
          <w:szCs w:val="24"/>
        </w:rPr>
        <w:t>Coding and Data E</w:t>
      </w:r>
      <w:r w:rsidR="00692E17" w:rsidRPr="002E6482">
        <w:rPr>
          <w:rFonts w:ascii="Times New Roman" w:hAnsi="Times New Roman" w:cs="Times New Roman"/>
          <w:b/>
          <w:sz w:val="24"/>
          <w:szCs w:val="24"/>
        </w:rPr>
        <w:t>xtraction</w:t>
      </w:r>
    </w:p>
    <w:p w14:paraId="3B0C0F2A" w14:textId="3C34CFD5" w:rsidR="00FC156A" w:rsidRPr="002E6482" w:rsidRDefault="00276D38" w:rsidP="00725823">
      <w:pPr>
        <w:spacing w:after="0" w:line="480" w:lineRule="auto"/>
        <w:rPr>
          <w:rFonts w:ascii="Times New Roman" w:hAnsi="Times New Roman" w:cs="Times New Roman"/>
          <w:sz w:val="24"/>
          <w:szCs w:val="24"/>
        </w:rPr>
      </w:pPr>
      <w:r w:rsidRPr="002E6482">
        <w:rPr>
          <w:rFonts w:ascii="Times New Roman" w:hAnsi="Times New Roman" w:cs="Times New Roman"/>
          <w:sz w:val="24"/>
          <w:szCs w:val="24"/>
        </w:rPr>
        <w:tab/>
      </w:r>
      <w:r w:rsidR="00635732" w:rsidRPr="002E6482">
        <w:rPr>
          <w:rFonts w:ascii="Times New Roman" w:hAnsi="Times New Roman" w:cs="Times New Roman"/>
          <w:sz w:val="24"/>
          <w:szCs w:val="24"/>
        </w:rPr>
        <w:t>Included a</w:t>
      </w:r>
      <w:r w:rsidR="00766A0E" w:rsidRPr="002E6482">
        <w:rPr>
          <w:rFonts w:ascii="Times New Roman" w:hAnsi="Times New Roman" w:cs="Times New Roman"/>
          <w:sz w:val="24"/>
          <w:szCs w:val="24"/>
        </w:rPr>
        <w:t xml:space="preserve">rticles were coded for </w:t>
      </w:r>
      <w:r w:rsidR="004E7545" w:rsidRPr="002E6482">
        <w:rPr>
          <w:rFonts w:ascii="Times New Roman" w:hAnsi="Times New Roman" w:cs="Times New Roman"/>
          <w:sz w:val="24"/>
          <w:szCs w:val="24"/>
        </w:rPr>
        <w:t>(</w:t>
      </w:r>
      <w:r w:rsidR="00754694" w:rsidRPr="002E6482">
        <w:rPr>
          <w:rFonts w:ascii="Times New Roman" w:hAnsi="Times New Roman" w:cs="Times New Roman"/>
          <w:sz w:val="24"/>
          <w:szCs w:val="24"/>
        </w:rPr>
        <w:t>a) study characteristics (participant age, gender, race/ethnicity, vision status, additional disabilities</w:t>
      </w:r>
      <w:r w:rsidR="00D9456E" w:rsidRPr="002E6482">
        <w:rPr>
          <w:rFonts w:ascii="Times New Roman" w:hAnsi="Times New Roman" w:cs="Times New Roman"/>
          <w:sz w:val="24"/>
          <w:szCs w:val="24"/>
        </w:rPr>
        <w:t xml:space="preserve">, </w:t>
      </w:r>
      <w:r w:rsidR="00754694" w:rsidRPr="002E6482">
        <w:rPr>
          <w:rFonts w:ascii="Times New Roman" w:hAnsi="Times New Roman" w:cs="Times New Roman"/>
          <w:sz w:val="24"/>
          <w:szCs w:val="24"/>
        </w:rPr>
        <w:t>data source</w:t>
      </w:r>
      <w:r w:rsidR="00D9456E" w:rsidRPr="002E6482">
        <w:rPr>
          <w:rFonts w:ascii="Times New Roman" w:hAnsi="Times New Roman" w:cs="Times New Roman"/>
          <w:sz w:val="24"/>
          <w:szCs w:val="24"/>
        </w:rPr>
        <w:t xml:space="preserve">, </w:t>
      </w:r>
      <w:r w:rsidR="00754694" w:rsidRPr="002E6482">
        <w:rPr>
          <w:rFonts w:ascii="Times New Roman" w:hAnsi="Times New Roman" w:cs="Times New Roman"/>
          <w:sz w:val="24"/>
          <w:szCs w:val="24"/>
        </w:rPr>
        <w:t>sample size</w:t>
      </w:r>
      <w:r w:rsidR="00697097" w:rsidRPr="002E6482">
        <w:rPr>
          <w:rFonts w:ascii="Times New Roman" w:hAnsi="Times New Roman" w:cs="Times New Roman"/>
          <w:sz w:val="24"/>
          <w:szCs w:val="24"/>
        </w:rPr>
        <w:t>)</w:t>
      </w:r>
      <w:r w:rsidR="00754694" w:rsidRPr="002E6482">
        <w:rPr>
          <w:rFonts w:ascii="Times New Roman" w:hAnsi="Times New Roman" w:cs="Times New Roman"/>
          <w:sz w:val="24"/>
          <w:szCs w:val="24"/>
        </w:rPr>
        <w:t xml:space="preserve">; </w:t>
      </w:r>
      <w:r w:rsidR="004E7545" w:rsidRPr="002E6482">
        <w:rPr>
          <w:rFonts w:ascii="Times New Roman" w:hAnsi="Times New Roman" w:cs="Times New Roman"/>
          <w:sz w:val="24"/>
          <w:szCs w:val="24"/>
        </w:rPr>
        <w:t>(</w:t>
      </w:r>
      <w:r w:rsidR="00754694" w:rsidRPr="002E6482">
        <w:rPr>
          <w:rFonts w:ascii="Times New Roman" w:hAnsi="Times New Roman" w:cs="Times New Roman"/>
          <w:sz w:val="24"/>
          <w:szCs w:val="24"/>
        </w:rPr>
        <w:t>b) study outcomes (type of analyses, outcome variable, p</w:t>
      </w:r>
      <w:r w:rsidR="000C4A14" w:rsidRPr="002E6482">
        <w:rPr>
          <w:rFonts w:ascii="Times New Roman" w:hAnsi="Times New Roman" w:cs="Times New Roman"/>
          <w:sz w:val="24"/>
          <w:szCs w:val="24"/>
        </w:rPr>
        <w:t>redictor variables</w:t>
      </w:r>
      <w:r w:rsidR="00754694" w:rsidRPr="002E6482">
        <w:rPr>
          <w:rFonts w:ascii="Times New Roman" w:hAnsi="Times New Roman" w:cs="Times New Roman"/>
          <w:sz w:val="24"/>
          <w:szCs w:val="24"/>
        </w:rPr>
        <w:t xml:space="preserve">, effect sizes </w:t>
      </w:r>
      <w:r w:rsidR="000C4A14" w:rsidRPr="002E6482">
        <w:rPr>
          <w:rFonts w:ascii="Times New Roman" w:hAnsi="Times New Roman" w:cs="Times New Roman"/>
          <w:sz w:val="24"/>
          <w:szCs w:val="24"/>
        </w:rPr>
        <w:t>and statistical significance of predictors</w:t>
      </w:r>
      <w:r w:rsidR="00754694" w:rsidRPr="002E6482">
        <w:rPr>
          <w:rFonts w:ascii="Times New Roman" w:hAnsi="Times New Roman" w:cs="Times New Roman"/>
          <w:sz w:val="24"/>
          <w:szCs w:val="24"/>
        </w:rPr>
        <w:t>)</w:t>
      </w:r>
      <w:r w:rsidR="004E7545" w:rsidRPr="002E6482">
        <w:rPr>
          <w:rFonts w:ascii="Times New Roman" w:hAnsi="Times New Roman" w:cs="Times New Roman"/>
          <w:sz w:val="24"/>
          <w:szCs w:val="24"/>
        </w:rPr>
        <w:t>;</w:t>
      </w:r>
      <w:r w:rsidR="00754694" w:rsidRPr="002E6482">
        <w:rPr>
          <w:rFonts w:ascii="Times New Roman" w:hAnsi="Times New Roman" w:cs="Times New Roman"/>
          <w:sz w:val="24"/>
          <w:szCs w:val="24"/>
        </w:rPr>
        <w:t xml:space="preserve"> and </w:t>
      </w:r>
      <w:r w:rsidR="004E7545" w:rsidRPr="002E6482">
        <w:rPr>
          <w:rFonts w:ascii="Times New Roman" w:hAnsi="Times New Roman" w:cs="Times New Roman"/>
          <w:sz w:val="24"/>
          <w:szCs w:val="24"/>
        </w:rPr>
        <w:t>(</w:t>
      </w:r>
      <w:r w:rsidR="00754694" w:rsidRPr="002E6482">
        <w:rPr>
          <w:rFonts w:ascii="Times New Roman" w:hAnsi="Times New Roman" w:cs="Times New Roman"/>
          <w:sz w:val="24"/>
          <w:szCs w:val="24"/>
        </w:rPr>
        <w:t>c) quality indicators (</w:t>
      </w:r>
      <w:r w:rsidR="00322945" w:rsidRPr="002E6482">
        <w:rPr>
          <w:rFonts w:ascii="Times New Roman" w:hAnsi="Times New Roman" w:cs="Times New Roman"/>
          <w:sz w:val="24"/>
          <w:szCs w:val="24"/>
        </w:rPr>
        <w:t xml:space="preserve">QIs; </w:t>
      </w:r>
      <w:r w:rsidR="00754694" w:rsidRPr="002E6482">
        <w:rPr>
          <w:rFonts w:ascii="Times New Roman" w:hAnsi="Times New Roman" w:cs="Times New Roman"/>
          <w:sz w:val="24"/>
          <w:szCs w:val="24"/>
        </w:rPr>
        <w:t xml:space="preserve">described below). If an article </w:t>
      </w:r>
      <w:r w:rsidR="007C213D" w:rsidRPr="002E6482">
        <w:rPr>
          <w:rFonts w:ascii="Times New Roman" w:hAnsi="Times New Roman" w:cs="Times New Roman"/>
          <w:sz w:val="24"/>
          <w:szCs w:val="24"/>
        </w:rPr>
        <w:t xml:space="preserve">included </w:t>
      </w:r>
      <w:r w:rsidR="00754694" w:rsidRPr="002E6482">
        <w:rPr>
          <w:rFonts w:ascii="Times New Roman" w:hAnsi="Times New Roman" w:cs="Times New Roman"/>
          <w:sz w:val="24"/>
          <w:szCs w:val="24"/>
        </w:rPr>
        <w:t>multiple analyses with employment-related outcome</w:t>
      </w:r>
      <w:r w:rsidR="007C213D" w:rsidRPr="002E6482">
        <w:rPr>
          <w:rFonts w:ascii="Times New Roman" w:hAnsi="Times New Roman" w:cs="Times New Roman"/>
          <w:sz w:val="24"/>
          <w:szCs w:val="24"/>
        </w:rPr>
        <w:t>s</w:t>
      </w:r>
      <w:r w:rsidR="005334F3" w:rsidRPr="002E6482">
        <w:rPr>
          <w:rFonts w:ascii="Times New Roman" w:hAnsi="Times New Roman" w:cs="Times New Roman"/>
          <w:sz w:val="24"/>
          <w:szCs w:val="24"/>
        </w:rPr>
        <w:t>, we reported each analysis</w:t>
      </w:r>
      <w:r w:rsidR="00754694" w:rsidRPr="002E6482">
        <w:rPr>
          <w:rFonts w:ascii="Times New Roman" w:hAnsi="Times New Roman" w:cs="Times New Roman"/>
          <w:sz w:val="24"/>
          <w:szCs w:val="24"/>
        </w:rPr>
        <w:t xml:space="preserve"> separately. If a study </w:t>
      </w:r>
      <w:r w:rsidR="007C213D" w:rsidRPr="002E6482">
        <w:rPr>
          <w:rFonts w:ascii="Times New Roman" w:hAnsi="Times New Roman" w:cs="Times New Roman"/>
          <w:sz w:val="24"/>
          <w:szCs w:val="24"/>
        </w:rPr>
        <w:t xml:space="preserve">included </w:t>
      </w:r>
      <w:r w:rsidR="00754694" w:rsidRPr="002E6482">
        <w:rPr>
          <w:rFonts w:ascii="Times New Roman" w:hAnsi="Times New Roman" w:cs="Times New Roman"/>
          <w:sz w:val="24"/>
          <w:szCs w:val="24"/>
        </w:rPr>
        <w:t>univariate statistics but used those same variables in a multivaria</w:t>
      </w:r>
      <w:r w:rsidR="00F0242C" w:rsidRPr="002E6482">
        <w:rPr>
          <w:rFonts w:ascii="Times New Roman" w:hAnsi="Times New Roman" w:cs="Times New Roman"/>
          <w:sz w:val="24"/>
          <w:szCs w:val="24"/>
        </w:rPr>
        <w:t>bl</w:t>
      </w:r>
      <w:r w:rsidR="00754694" w:rsidRPr="002E6482">
        <w:rPr>
          <w:rFonts w:ascii="Times New Roman" w:hAnsi="Times New Roman" w:cs="Times New Roman"/>
          <w:sz w:val="24"/>
          <w:szCs w:val="24"/>
        </w:rPr>
        <w:t>e analysis</w:t>
      </w:r>
      <w:r w:rsidR="00DC4DBF" w:rsidRPr="002E6482">
        <w:rPr>
          <w:rFonts w:ascii="Times New Roman" w:hAnsi="Times New Roman" w:cs="Times New Roman"/>
          <w:sz w:val="24"/>
          <w:szCs w:val="24"/>
        </w:rPr>
        <w:t xml:space="preserve"> (i.e., a model with multiple predictor variables)</w:t>
      </w:r>
      <w:r w:rsidR="00754694" w:rsidRPr="002E6482">
        <w:rPr>
          <w:rFonts w:ascii="Times New Roman" w:hAnsi="Times New Roman" w:cs="Times New Roman"/>
          <w:sz w:val="24"/>
          <w:szCs w:val="24"/>
        </w:rPr>
        <w:t xml:space="preserve">, </w:t>
      </w:r>
      <w:r w:rsidR="00BD5222" w:rsidRPr="002E6482">
        <w:rPr>
          <w:rFonts w:ascii="Times New Roman" w:hAnsi="Times New Roman" w:cs="Times New Roman"/>
          <w:sz w:val="24"/>
          <w:szCs w:val="24"/>
        </w:rPr>
        <w:t xml:space="preserve">we reported </w:t>
      </w:r>
      <w:r w:rsidR="00754694" w:rsidRPr="002E6482">
        <w:rPr>
          <w:rFonts w:ascii="Times New Roman" w:hAnsi="Times New Roman" w:cs="Times New Roman"/>
          <w:sz w:val="24"/>
          <w:szCs w:val="24"/>
        </w:rPr>
        <w:t>only the multivaria</w:t>
      </w:r>
      <w:r w:rsidR="00F0242C" w:rsidRPr="002E6482">
        <w:rPr>
          <w:rFonts w:ascii="Times New Roman" w:hAnsi="Times New Roman" w:cs="Times New Roman"/>
          <w:sz w:val="24"/>
          <w:szCs w:val="24"/>
        </w:rPr>
        <w:t>bl</w:t>
      </w:r>
      <w:r w:rsidR="00754694" w:rsidRPr="002E6482">
        <w:rPr>
          <w:rFonts w:ascii="Times New Roman" w:hAnsi="Times New Roman" w:cs="Times New Roman"/>
          <w:sz w:val="24"/>
          <w:szCs w:val="24"/>
        </w:rPr>
        <w:t xml:space="preserve">e outcomes. </w:t>
      </w:r>
      <w:r w:rsidR="00731E1C" w:rsidRPr="002E6482">
        <w:rPr>
          <w:rFonts w:ascii="Times New Roman" w:hAnsi="Times New Roman" w:cs="Times New Roman"/>
          <w:sz w:val="24"/>
          <w:szCs w:val="24"/>
        </w:rPr>
        <w:t>Both authors extracted and coded data</w:t>
      </w:r>
      <w:r w:rsidR="005334F3" w:rsidRPr="002E6482">
        <w:rPr>
          <w:rFonts w:ascii="Times New Roman" w:hAnsi="Times New Roman" w:cs="Times New Roman"/>
          <w:sz w:val="24"/>
          <w:szCs w:val="24"/>
        </w:rPr>
        <w:t>;</w:t>
      </w:r>
      <w:r w:rsidR="00754694" w:rsidRPr="002E6482">
        <w:rPr>
          <w:rFonts w:ascii="Times New Roman" w:hAnsi="Times New Roman" w:cs="Times New Roman"/>
          <w:sz w:val="24"/>
          <w:szCs w:val="24"/>
        </w:rPr>
        <w:t xml:space="preserve"> discrepancies were resolved via discussion and review of the articles. Because of the objective nature of the characteristics coded, coding was not double-blind.</w:t>
      </w:r>
      <w:r w:rsidR="006C5C32" w:rsidRPr="002E6482">
        <w:rPr>
          <w:rFonts w:ascii="Times New Roman" w:hAnsi="Times New Roman" w:cs="Times New Roman"/>
          <w:sz w:val="24"/>
          <w:szCs w:val="24"/>
        </w:rPr>
        <w:t xml:space="preserve"> Both authors have PhDs in related fields (special education, rehabilitation counseling) and experience in research and practice with transition-age youth with disabilities and their families; </w:t>
      </w:r>
      <w:r w:rsidR="006C5C32" w:rsidRPr="002E6482">
        <w:rPr>
          <w:rFonts w:ascii="Times New Roman" w:hAnsi="Times New Roman" w:cs="Times New Roman"/>
          <w:sz w:val="24"/>
          <w:szCs w:val="24"/>
        </w:rPr>
        <w:lastRenderedPageBreak/>
        <w:t xml:space="preserve">one author’s experience is primarily related to individuals, including transition-age youth, with visual impairments. </w:t>
      </w:r>
    </w:p>
    <w:p w14:paraId="22DE5F67" w14:textId="5F90230D" w:rsidR="00FC156A" w:rsidRPr="002E6482" w:rsidRDefault="00FC156A" w:rsidP="00725823">
      <w:pPr>
        <w:spacing w:after="0" w:line="480" w:lineRule="auto"/>
        <w:rPr>
          <w:rFonts w:ascii="Times New Roman" w:hAnsi="Times New Roman" w:cs="Times New Roman"/>
          <w:sz w:val="24"/>
          <w:szCs w:val="24"/>
        </w:rPr>
      </w:pPr>
      <w:r w:rsidRPr="002E6482">
        <w:rPr>
          <w:rFonts w:ascii="Times New Roman" w:hAnsi="Times New Roman" w:cs="Times New Roman"/>
          <w:sz w:val="24"/>
          <w:szCs w:val="24"/>
        </w:rPr>
        <w:tab/>
      </w:r>
      <w:r w:rsidR="006C5C32" w:rsidRPr="002E6482">
        <w:rPr>
          <w:rFonts w:ascii="Times New Roman" w:hAnsi="Times New Roman" w:cs="Times New Roman"/>
          <w:b/>
          <w:sz w:val="24"/>
          <w:szCs w:val="24"/>
        </w:rPr>
        <w:t>Effect size metrics.</w:t>
      </w:r>
      <w:r w:rsidR="006C5C32" w:rsidRPr="002E6482">
        <w:rPr>
          <w:rFonts w:ascii="Times New Roman" w:hAnsi="Times New Roman" w:cs="Times New Roman"/>
          <w:sz w:val="24"/>
          <w:szCs w:val="24"/>
        </w:rPr>
        <w:t xml:space="preserve"> </w:t>
      </w:r>
      <w:r w:rsidRPr="002E6482">
        <w:rPr>
          <w:rFonts w:ascii="Times New Roman" w:hAnsi="Times New Roman" w:cs="Times New Roman"/>
          <w:sz w:val="24"/>
          <w:szCs w:val="24"/>
        </w:rPr>
        <w:t xml:space="preserve">We categorized predictors into four broad groups: </w:t>
      </w:r>
      <w:r w:rsidR="007C2050" w:rsidRPr="002E6482">
        <w:rPr>
          <w:rFonts w:ascii="Times New Roman" w:hAnsi="Times New Roman" w:cs="Times New Roman"/>
          <w:sz w:val="24"/>
          <w:szCs w:val="24"/>
        </w:rPr>
        <w:t>(</w:t>
      </w:r>
      <w:r w:rsidRPr="002E6482">
        <w:rPr>
          <w:rFonts w:ascii="Times New Roman" w:hAnsi="Times New Roman" w:cs="Times New Roman"/>
          <w:sz w:val="24"/>
          <w:szCs w:val="24"/>
        </w:rPr>
        <w:t xml:space="preserve">a) </w:t>
      </w:r>
      <w:r w:rsidR="00401C86" w:rsidRPr="002E6482">
        <w:rPr>
          <w:rFonts w:ascii="Times New Roman" w:hAnsi="Times New Roman" w:cs="Times New Roman"/>
          <w:sz w:val="24"/>
          <w:szCs w:val="24"/>
        </w:rPr>
        <w:t>demographic predictors</w:t>
      </w:r>
      <w:r w:rsidRPr="002E6482">
        <w:rPr>
          <w:rFonts w:ascii="Times New Roman" w:hAnsi="Times New Roman" w:cs="Times New Roman"/>
          <w:sz w:val="24"/>
          <w:szCs w:val="24"/>
        </w:rPr>
        <w:t xml:space="preserve">; </w:t>
      </w:r>
      <w:r w:rsidR="007C2050" w:rsidRPr="002E6482">
        <w:rPr>
          <w:rFonts w:ascii="Times New Roman" w:hAnsi="Times New Roman" w:cs="Times New Roman"/>
          <w:sz w:val="24"/>
          <w:szCs w:val="24"/>
        </w:rPr>
        <w:t>(</w:t>
      </w:r>
      <w:r w:rsidRPr="002E6482">
        <w:rPr>
          <w:rFonts w:ascii="Times New Roman" w:hAnsi="Times New Roman" w:cs="Times New Roman"/>
          <w:sz w:val="24"/>
          <w:szCs w:val="24"/>
        </w:rPr>
        <w:t>b) education</w:t>
      </w:r>
      <w:r w:rsidR="004C67FE" w:rsidRPr="002E6482">
        <w:rPr>
          <w:rFonts w:ascii="Times New Roman" w:hAnsi="Times New Roman" w:cs="Times New Roman"/>
          <w:sz w:val="24"/>
          <w:szCs w:val="24"/>
        </w:rPr>
        <w:t xml:space="preserve"> </w:t>
      </w:r>
      <w:r w:rsidR="0097649C" w:rsidRPr="002E6482">
        <w:rPr>
          <w:rFonts w:ascii="Times New Roman" w:hAnsi="Times New Roman" w:cs="Times New Roman"/>
          <w:sz w:val="24"/>
          <w:szCs w:val="24"/>
        </w:rPr>
        <w:t xml:space="preserve">and </w:t>
      </w:r>
      <w:r w:rsidRPr="002E6482">
        <w:rPr>
          <w:rFonts w:ascii="Times New Roman" w:hAnsi="Times New Roman" w:cs="Times New Roman"/>
          <w:sz w:val="24"/>
          <w:szCs w:val="24"/>
        </w:rPr>
        <w:t xml:space="preserve">services; </w:t>
      </w:r>
      <w:r w:rsidR="007C2050" w:rsidRPr="002E6482">
        <w:rPr>
          <w:rFonts w:ascii="Times New Roman" w:hAnsi="Times New Roman" w:cs="Times New Roman"/>
          <w:sz w:val="24"/>
          <w:szCs w:val="24"/>
        </w:rPr>
        <w:t>(</w:t>
      </w:r>
      <w:r w:rsidRPr="002E6482">
        <w:rPr>
          <w:rFonts w:ascii="Times New Roman" w:hAnsi="Times New Roman" w:cs="Times New Roman"/>
          <w:sz w:val="24"/>
          <w:szCs w:val="24"/>
        </w:rPr>
        <w:t xml:space="preserve">c) vocational predictors; and </w:t>
      </w:r>
      <w:r w:rsidR="007C2050" w:rsidRPr="002E6482">
        <w:rPr>
          <w:rFonts w:ascii="Times New Roman" w:hAnsi="Times New Roman" w:cs="Times New Roman"/>
          <w:sz w:val="24"/>
          <w:szCs w:val="24"/>
        </w:rPr>
        <w:t>(</w:t>
      </w:r>
      <w:r w:rsidRPr="002E6482">
        <w:rPr>
          <w:rFonts w:ascii="Times New Roman" w:hAnsi="Times New Roman" w:cs="Times New Roman"/>
          <w:sz w:val="24"/>
          <w:szCs w:val="24"/>
        </w:rPr>
        <w:t xml:space="preserve">d) </w:t>
      </w:r>
      <w:r w:rsidR="00401C86" w:rsidRPr="002E6482">
        <w:rPr>
          <w:rFonts w:ascii="Times New Roman" w:hAnsi="Times New Roman" w:cs="Times New Roman"/>
          <w:sz w:val="24"/>
          <w:szCs w:val="24"/>
        </w:rPr>
        <w:t>other</w:t>
      </w:r>
      <w:r w:rsidRPr="002E6482">
        <w:rPr>
          <w:rFonts w:ascii="Times New Roman" w:hAnsi="Times New Roman" w:cs="Times New Roman"/>
          <w:sz w:val="24"/>
          <w:szCs w:val="24"/>
        </w:rPr>
        <w:t xml:space="preserve"> (predictors that did not fit into the</w:t>
      </w:r>
      <w:r w:rsidR="000F02FF" w:rsidRPr="002E6482">
        <w:rPr>
          <w:rFonts w:ascii="Times New Roman" w:hAnsi="Times New Roman" w:cs="Times New Roman"/>
          <w:sz w:val="24"/>
          <w:szCs w:val="24"/>
        </w:rPr>
        <w:t xml:space="preserve"> </w:t>
      </w:r>
      <w:r w:rsidR="007C2050" w:rsidRPr="002E6482">
        <w:rPr>
          <w:rFonts w:ascii="Times New Roman" w:hAnsi="Times New Roman" w:cs="Times New Roman"/>
          <w:sz w:val="24"/>
          <w:szCs w:val="24"/>
        </w:rPr>
        <w:t xml:space="preserve">preceding </w:t>
      </w:r>
      <w:r w:rsidR="000F02FF" w:rsidRPr="002E6482">
        <w:rPr>
          <w:rFonts w:ascii="Times New Roman" w:hAnsi="Times New Roman" w:cs="Times New Roman"/>
          <w:sz w:val="24"/>
          <w:szCs w:val="24"/>
        </w:rPr>
        <w:t>three categories</w:t>
      </w:r>
      <w:r w:rsidR="007C2050" w:rsidRPr="002E6482">
        <w:rPr>
          <w:rFonts w:ascii="Times New Roman" w:hAnsi="Times New Roman" w:cs="Times New Roman"/>
          <w:sz w:val="24"/>
          <w:szCs w:val="24"/>
        </w:rPr>
        <w:t>)</w:t>
      </w:r>
      <w:r w:rsidR="000F02FF" w:rsidRPr="002E6482">
        <w:rPr>
          <w:rFonts w:ascii="Times New Roman" w:hAnsi="Times New Roman" w:cs="Times New Roman"/>
          <w:sz w:val="24"/>
          <w:szCs w:val="24"/>
        </w:rPr>
        <w:t>. To analyze resu</w:t>
      </w:r>
      <w:r w:rsidR="00E42933" w:rsidRPr="002E6482">
        <w:rPr>
          <w:rFonts w:ascii="Times New Roman" w:hAnsi="Times New Roman" w:cs="Times New Roman"/>
          <w:sz w:val="24"/>
          <w:szCs w:val="24"/>
        </w:rPr>
        <w:t xml:space="preserve">lts, we examined both statistical significance and effect size. </w:t>
      </w:r>
      <w:r w:rsidR="002105E5" w:rsidRPr="002E6482">
        <w:rPr>
          <w:rFonts w:ascii="Times New Roman" w:hAnsi="Times New Roman" w:cs="Times New Roman"/>
          <w:sz w:val="24"/>
          <w:szCs w:val="24"/>
        </w:rPr>
        <w:t>W</w:t>
      </w:r>
      <w:r w:rsidR="007177BC" w:rsidRPr="002E6482">
        <w:rPr>
          <w:rFonts w:ascii="Times New Roman" w:hAnsi="Times New Roman" w:cs="Times New Roman"/>
          <w:sz w:val="24"/>
          <w:szCs w:val="24"/>
        </w:rPr>
        <w:t>e used the following bench</w:t>
      </w:r>
      <w:r w:rsidR="00E42933" w:rsidRPr="002E6482">
        <w:rPr>
          <w:rFonts w:ascii="Times New Roman" w:hAnsi="Times New Roman" w:cs="Times New Roman"/>
          <w:sz w:val="24"/>
          <w:szCs w:val="24"/>
        </w:rPr>
        <w:t>marks for odd</w:t>
      </w:r>
      <w:r w:rsidR="0037443C" w:rsidRPr="002E6482">
        <w:rPr>
          <w:rFonts w:ascii="Times New Roman" w:hAnsi="Times New Roman" w:cs="Times New Roman"/>
          <w:sz w:val="24"/>
          <w:szCs w:val="24"/>
        </w:rPr>
        <w:t>s</w:t>
      </w:r>
      <w:r w:rsidR="00E42933" w:rsidRPr="002E6482">
        <w:rPr>
          <w:rFonts w:ascii="Times New Roman" w:hAnsi="Times New Roman" w:cs="Times New Roman"/>
          <w:sz w:val="24"/>
          <w:szCs w:val="24"/>
        </w:rPr>
        <w:t xml:space="preserve"> ratios</w:t>
      </w:r>
      <w:r w:rsidR="007177BC" w:rsidRPr="002E6482">
        <w:rPr>
          <w:rFonts w:ascii="Times New Roman" w:hAnsi="Times New Roman" w:cs="Times New Roman"/>
          <w:sz w:val="24"/>
          <w:szCs w:val="24"/>
        </w:rPr>
        <w:t xml:space="preserve">: </w:t>
      </w:r>
      <w:r w:rsidR="0080371B" w:rsidRPr="002E6482">
        <w:rPr>
          <w:rFonts w:ascii="Times New Roman" w:hAnsi="Times New Roman" w:cs="Times New Roman"/>
          <w:sz w:val="24"/>
          <w:szCs w:val="24"/>
        </w:rPr>
        <w:t xml:space="preserve">“very small”: </w:t>
      </w:r>
      <w:r w:rsidR="007177BC" w:rsidRPr="002E6482">
        <w:rPr>
          <w:rFonts w:ascii="Times New Roman" w:hAnsi="Times New Roman" w:cs="Times New Roman"/>
          <w:sz w:val="24"/>
          <w:szCs w:val="24"/>
        </w:rPr>
        <w:t>1</w:t>
      </w:r>
      <w:r w:rsidR="00D51D3A" w:rsidRPr="002E6482">
        <w:rPr>
          <w:rFonts w:ascii="Times New Roman" w:hAnsi="Times New Roman" w:cs="Times New Roman"/>
          <w:sz w:val="24"/>
          <w:szCs w:val="24"/>
        </w:rPr>
        <w:t xml:space="preserve">.00-1.49 (0.68-0.99); </w:t>
      </w:r>
      <w:r w:rsidR="0080371B" w:rsidRPr="002E6482">
        <w:rPr>
          <w:rFonts w:ascii="Times New Roman" w:hAnsi="Times New Roman" w:cs="Times New Roman"/>
          <w:sz w:val="24"/>
          <w:szCs w:val="24"/>
        </w:rPr>
        <w:t xml:space="preserve">“small”: </w:t>
      </w:r>
      <w:r w:rsidR="00D51D3A" w:rsidRPr="002E6482">
        <w:rPr>
          <w:rFonts w:ascii="Times New Roman" w:hAnsi="Times New Roman" w:cs="Times New Roman"/>
          <w:sz w:val="24"/>
          <w:szCs w:val="24"/>
        </w:rPr>
        <w:t>1.50-2.49 (0.</w:t>
      </w:r>
      <w:r w:rsidR="009A5F19" w:rsidRPr="002E6482">
        <w:rPr>
          <w:rFonts w:ascii="Times New Roman" w:hAnsi="Times New Roman" w:cs="Times New Roman"/>
          <w:sz w:val="24"/>
          <w:szCs w:val="24"/>
        </w:rPr>
        <w:t>41</w:t>
      </w:r>
      <w:r w:rsidR="0080371B" w:rsidRPr="002E6482">
        <w:rPr>
          <w:rFonts w:ascii="Times New Roman" w:hAnsi="Times New Roman" w:cs="Times New Roman"/>
          <w:sz w:val="24"/>
          <w:szCs w:val="24"/>
        </w:rPr>
        <w:t>-0.67); “medium”:</w:t>
      </w:r>
      <w:r w:rsidR="005A622D" w:rsidRPr="002E6482">
        <w:rPr>
          <w:rFonts w:ascii="Times New Roman" w:hAnsi="Times New Roman" w:cs="Times New Roman"/>
          <w:sz w:val="24"/>
          <w:szCs w:val="24"/>
        </w:rPr>
        <w:t xml:space="preserve"> </w:t>
      </w:r>
      <w:r w:rsidR="00D51D3A" w:rsidRPr="002E6482">
        <w:rPr>
          <w:rFonts w:ascii="Times New Roman" w:hAnsi="Times New Roman" w:cs="Times New Roman"/>
          <w:sz w:val="24"/>
          <w:szCs w:val="24"/>
        </w:rPr>
        <w:t xml:space="preserve">2.50-3.99 (0.25-0.40); and </w:t>
      </w:r>
      <w:r w:rsidR="0080371B" w:rsidRPr="002E6482">
        <w:rPr>
          <w:rFonts w:ascii="Times New Roman" w:hAnsi="Times New Roman" w:cs="Times New Roman"/>
          <w:sz w:val="24"/>
          <w:szCs w:val="24"/>
        </w:rPr>
        <w:t xml:space="preserve">“large”: </w:t>
      </w:r>
      <w:r w:rsidR="00D51D3A" w:rsidRPr="002E6482">
        <w:rPr>
          <w:rFonts w:ascii="Times New Roman" w:hAnsi="Times New Roman" w:cs="Times New Roman"/>
          <w:sz w:val="24"/>
          <w:szCs w:val="24"/>
        </w:rPr>
        <w:t>4.00 or greater (</w:t>
      </w:r>
      <w:r w:rsidR="009A5F19" w:rsidRPr="002E6482">
        <w:rPr>
          <w:rFonts w:ascii="Times New Roman" w:hAnsi="Times New Roman" w:cs="Times New Roman"/>
          <w:sz w:val="24"/>
          <w:szCs w:val="24"/>
        </w:rPr>
        <w:t>0</w:t>
      </w:r>
      <w:r w:rsidR="0080371B" w:rsidRPr="002E6482">
        <w:rPr>
          <w:rFonts w:ascii="Times New Roman" w:hAnsi="Times New Roman" w:cs="Times New Roman"/>
          <w:sz w:val="24"/>
          <w:szCs w:val="24"/>
        </w:rPr>
        <w:t>.24 or less).</w:t>
      </w:r>
      <w:r w:rsidR="00732BE7" w:rsidRPr="002E6482">
        <w:rPr>
          <w:rFonts w:ascii="Times New Roman" w:hAnsi="Times New Roman" w:cs="Times New Roman"/>
          <w:sz w:val="24"/>
          <w:szCs w:val="24"/>
        </w:rPr>
        <w:t xml:space="preserve"> These benchmarks were </w:t>
      </w:r>
      <w:r w:rsidR="00D51D3A" w:rsidRPr="002E6482">
        <w:rPr>
          <w:rFonts w:ascii="Times New Roman" w:hAnsi="Times New Roman" w:cs="Times New Roman"/>
          <w:sz w:val="24"/>
          <w:szCs w:val="24"/>
        </w:rPr>
        <w:t xml:space="preserve">slightly </w:t>
      </w:r>
      <w:r w:rsidR="00732BE7" w:rsidRPr="002E6482">
        <w:rPr>
          <w:rFonts w:ascii="Times New Roman" w:hAnsi="Times New Roman" w:cs="Times New Roman"/>
          <w:sz w:val="24"/>
          <w:szCs w:val="24"/>
        </w:rPr>
        <w:t xml:space="preserve">modified from those suggested by </w:t>
      </w:r>
      <w:r w:rsidR="002105E5" w:rsidRPr="002E6482">
        <w:rPr>
          <w:rFonts w:ascii="Times New Roman" w:hAnsi="Times New Roman" w:cs="Times New Roman"/>
          <w:sz w:val="24"/>
          <w:szCs w:val="24"/>
        </w:rPr>
        <w:t>Rosenthal</w:t>
      </w:r>
      <w:r w:rsidR="00732BE7" w:rsidRPr="002E6482">
        <w:rPr>
          <w:rFonts w:ascii="Times New Roman" w:hAnsi="Times New Roman" w:cs="Times New Roman"/>
          <w:sz w:val="24"/>
          <w:szCs w:val="24"/>
        </w:rPr>
        <w:t xml:space="preserve"> (1996) in order to give credit for significant odds ratios below 1.5</w:t>
      </w:r>
      <w:r w:rsidR="009A5F19" w:rsidRPr="002E6482">
        <w:rPr>
          <w:rFonts w:ascii="Times New Roman" w:hAnsi="Times New Roman" w:cs="Times New Roman"/>
          <w:sz w:val="24"/>
          <w:szCs w:val="24"/>
        </w:rPr>
        <w:t>0</w:t>
      </w:r>
      <w:r w:rsidR="00D51D3A" w:rsidRPr="002E6482">
        <w:rPr>
          <w:rFonts w:ascii="Times New Roman" w:hAnsi="Times New Roman" w:cs="Times New Roman"/>
          <w:sz w:val="24"/>
          <w:szCs w:val="24"/>
        </w:rPr>
        <w:t xml:space="preserve"> (i.e., our “very small” category)</w:t>
      </w:r>
      <w:r w:rsidR="00732BE7" w:rsidRPr="002E6482">
        <w:rPr>
          <w:rFonts w:ascii="Times New Roman" w:hAnsi="Times New Roman" w:cs="Times New Roman"/>
          <w:sz w:val="24"/>
          <w:szCs w:val="24"/>
        </w:rPr>
        <w:t xml:space="preserve"> and to better reflect the distribution of effect sizes in this particular body of literature, as is recommended by Thompson (2</w:t>
      </w:r>
      <w:r w:rsidR="00DC4C7B" w:rsidRPr="002E6482">
        <w:rPr>
          <w:rFonts w:ascii="Times New Roman" w:hAnsi="Times New Roman" w:cs="Times New Roman"/>
          <w:sz w:val="24"/>
          <w:szCs w:val="24"/>
        </w:rPr>
        <w:t>006</w:t>
      </w:r>
      <w:r w:rsidR="00732BE7" w:rsidRPr="002E6482">
        <w:rPr>
          <w:rFonts w:ascii="Times New Roman" w:hAnsi="Times New Roman" w:cs="Times New Roman"/>
          <w:sz w:val="24"/>
          <w:szCs w:val="24"/>
        </w:rPr>
        <w:t>)</w:t>
      </w:r>
      <w:r w:rsidR="007177BC" w:rsidRPr="002E6482">
        <w:rPr>
          <w:rFonts w:ascii="Times New Roman" w:hAnsi="Times New Roman" w:cs="Times New Roman"/>
          <w:sz w:val="24"/>
          <w:szCs w:val="24"/>
        </w:rPr>
        <w:t xml:space="preserve">. Additionally, </w:t>
      </w:r>
      <w:r w:rsidR="0097649C" w:rsidRPr="002E6482">
        <w:rPr>
          <w:rFonts w:ascii="Times New Roman" w:hAnsi="Times New Roman" w:cs="Times New Roman"/>
          <w:sz w:val="24"/>
          <w:szCs w:val="24"/>
        </w:rPr>
        <w:t>we used</w:t>
      </w:r>
      <w:r w:rsidR="004E799E" w:rsidRPr="002E6482">
        <w:rPr>
          <w:rFonts w:ascii="Times New Roman" w:hAnsi="Times New Roman" w:cs="Times New Roman"/>
          <w:sz w:val="24"/>
          <w:szCs w:val="24"/>
        </w:rPr>
        <w:t xml:space="preserve"> small, medium, and large</w:t>
      </w:r>
      <w:r w:rsidR="00A329B6" w:rsidRPr="002E6482">
        <w:rPr>
          <w:rFonts w:ascii="Times New Roman" w:hAnsi="Times New Roman" w:cs="Times New Roman"/>
          <w:sz w:val="24"/>
          <w:szCs w:val="24"/>
        </w:rPr>
        <w:t xml:space="preserve"> benchmarks of</w:t>
      </w:r>
      <w:r w:rsidR="0097649C" w:rsidRPr="002E6482">
        <w:rPr>
          <w:rFonts w:ascii="Times New Roman" w:hAnsi="Times New Roman" w:cs="Times New Roman"/>
          <w:sz w:val="24"/>
          <w:szCs w:val="24"/>
        </w:rPr>
        <w:t xml:space="preserve"> 0</w:t>
      </w:r>
      <w:r w:rsidR="007177BC" w:rsidRPr="002E6482">
        <w:rPr>
          <w:rFonts w:ascii="Times New Roman" w:hAnsi="Times New Roman" w:cs="Times New Roman"/>
          <w:sz w:val="24"/>
          <w:szCs w:val="24"/>
        </w:rPr>
        <w:t xml:space="preserve">.2, </w:t>
      </w:r>
      <w:r w:rsidR="002105E5" w:rsidRPr="002E6482">
        <w:rPr>
          <w:rFonts w:ascii="Times New Roman" w:hAnsi="Times New Roman" w:cs="Times New Roman"/>
          <w:sz w:val="24"/>
          <w:szCs w:val="24"/>
        </w:rPr>
        <w:t>0</w:t>
      </w:r>
      <w:r w:rsidR="007177BC" w:rsidRPr="002E6482">
        <w:rPr>
          <w:rFonts w:ascii="Times New Roman" w:hAnsi="Times New Roman" w:cs="Times New Roman"/>
          <w:sz w:val="24"/>
          <w:szCs w:val="24"/>
        </w:rPr>
        <w:t xml:space="preserve">.5, and </w:t>
      </w:r>
      <w:r w:rsidR="002105E5" w:rsidRPr="002E6482">
        <w:rPr>
          <w:rFonts w:ascii="Times New Roman" w:hAnsi="Times New Roman" w:cs="Times New Roman"/>
          <w:sz w:val="24"/>
          <w:szCs w:val="24"/>
        </w:rPr>
        <w:t>0</w:t>
      </w:r>
      <w:r w:rsidR="007177BC" w:rsidRPr="002E6482">
        <w:rPr>
          <w:rFonts w:ascii="Times New Roman" w:hAnsi="Times New Roman" w:cs="Times New Roman"/>
          <w:sz w:val="24"/>
          <w:szCs w:val="24"/>
        </w:rPr>
        <w:t xml:space="preserve">.8 and .1, .3, and .5 for </w:t>
      </w:r>
      <w:r w:rsidR="007177BC" w:rsidRPr="002E6482">
        <w:rPr>
          <w:rFonts w:ascii="Times New Roman" w:hAnsi="Times New Roman" w:cs="Times New Roman"/>
          <w:i/>
          <w:sz w:val="24"/>
          <w:szCs w:val="24"/>
        </w:rPr>
        <w:t>d</w:t>
      </w:r>
      <w:r w:rsidR="007177BC" w:rsidRPr="002E6482">
        <w:rPr>
          <w:rFonts w:ascii="Times New Roman" w:hAnsi="Times New Roman" w:cs="Times New Roman"/>
          <w:sz w:val="24"/>
          <w:szCs w:val="24"/>
        </w:rPr>
        <w:t xml:space="preserve"> and phi effect size</w:t>
      </w:r>
      <w:r w:rsidR="00A329B6" w:rsidRPr="002E6482">
        <w:rPr>
          <w:rFonts w:ascii="Times New Roman" w:hAnsi="Times New Roman" w:cs="Times New Roman"/>
          <w:sz w:val="24"/>
          <w:szCs w:val="24"/>
        </w:rPr>
        <w:t>s</w:t>
      </w:r>
      <w:r w:rsidR="007177BC" w:rsidRPr="002E6482">
        <w:rPr>
          <w:rFonts w:ascii="Times New Roman" w:hAnsi="Times New Roman" w:cs="Times New Roman"/>
          <w:sz w:val="24"/>
          <w:szCs w:val="24"/>
        </w:rPr>
        <w:t>, respectively</w:t>
      </w:r>
      <w:r w:rsidR="0097649C" w:rsidRPr="002E6482">
        <w:rPr>
          <w:rFonts w:ascii="Times New Roman" w:hAnsi="Times New Roman" w:cs="Times New Roman"/>
          <w:sz w:val="24"/>
          <w:szCs w:val="24"/>
        </w:rPr>
        <w:t xml:space="preserve"> (Cohen, 1992)</w:t>
      </w:r>
      <w:r w:rsidR="007177BC" w:rsidRPr="002E6482">
        <w:rPr>
          <w:rFonts w:ascii="Times New Roman" w:hAnsi="Times New Roman" w:cs="Times New Roman"/>
          <w:sz w:val="24"/>
          <w:szCs w:val="24"/>
        </w:rPr>
        <w:t>.</w:t>
      </w:r>
    </w:p>
    <w:p w14:paraId="3D86CF7F" w14:textId="6A952E13" w:rsidR="001D4F7D" w:rsidRPr="002E6482" w:rsidRDefault="00754694" w:rsidP="004E3EE3">
      <w:pPr>
        <w:spacing w:after="0" w:line="480" w:lineRule="auto"/>
        <w:outlineLvl w:val="0"/>
        <w:rPr>
          <w:rFonts w:ascii="Times New Roman" w:hAnsi="Times New Roman" w:cs="Times New Roman"/>
          <w:sz w:val="24"/>
          <w:szCs w:val="24"/>
        </w:rPr>
      </w:pPr>
      <w:r w:rsidRPr="002E6482">
        <w:rPr>
          <w:rFonts w:ascii="Times New Roman" w:hAnsi="Times New Roman" w:cs="Times New Roman"/>
          <w:b/>
          <w:sz w:val="24"/>
          <w:szCs w:val="24"/>
        </w:rPr>
        <w:t xml:space="preserve">Quality </w:t>
      </w:r>
      <w:r w:rsidR="00294C38" w:rsidRPr="002E6482">
        <w:rPr>
          <w:rFonts w:ascii="Times New Roman" w:hAnsi="Times New Roman" w:cs="Times New Roman"/>
          <w:b/>
          <w:sz w:val="24"/>
          <w:szCs w:val="24"/>
        </w:rPr>
        <w:t>I</w:t>
      </w:r>
      <w:r w:rsidRPr="002E6482">
        <w:rPr>
          <w:rFonts w:ascii="Times New Roman" w:hAnsi="Times New Roman" w:cs="Times New Roman"/>
          <w:b/>
          <w:sz w:val="24"/>
          <w:szCs w:val="24"/>
        </w:rPr>
        <w:t>ndicators</w:t>
      </w:r>
      <w:r w:rsidRPr="002E6482">
        <w:rPr>
          <w:rFonts w:ascii="Times New Roman" w:hAnsi="Times New Roman" w:cs="Times New Roman"/>
          <w:sz w:val="24"/>
          <w:szCs w:val="24"/>
        </w:rPr>
        <w:t xml:space="preserve"> </w:t>
      </w:r>
    </w:p>
    <w:p w14:paraId="4EBBD9F3" w14:textId="683BBBC5" w:rsidR="00AE5C09" w:rsidRPr="002E6482" w:rsidRDefault="001D4F7D" w:rsidP="00DE4AB9">
      <w:pPr>
        <w:spacing w:after="0" w:line="480" w:lineRule="auto"/>
        <w:outlineLvl w:val="0"/>
        <w:rPr>
          <w:rFonts w:ascii="Times New Roman" w:hAnsi="Times New Roman" w:cs="Times New Roman"/>
          <w:sz w:val="24"/>
          <w:szCs w:val="24"/>
        </w:rPr>
      </w:pPr>
      <w:r w:rsidRPr="002E6482">
        <w:rPr>
          <w:rFonts w:ascii="Times New Roman" w:hAnsi="Times New Roman" w:cs="Times New Roman"/>
          <w:sz w:val="24"/>
          <w:szCs w:val="24"/>
        </w:rPr>
        <w:tab/>
      </w:r>
      <w:r w:rsidR="006F7E81" w:rsidRPr="002E6482">
        <w:rPr>
          <w:rFonts w:ascii="Times New Roman" w:hAnsi="Times New Roman" w:cs="Times New Roman"/>
          <w:sz w:val="24"/>
          <w:szCs w:val="24"/>
        </w:rPr>
        <w:t>In accordance with best practice for systematic reviews (</w:t>
      </w:r>
      <w:r w:rsidR="009677DD" w:rsidRPr="002E6482">
        <w:rPr>
          <w:rFonts w:ascii="Times New Roman" w:hAnsi="Times New Roman" w:cs="Times New Roman"/>
          <w:sz w:val="24"/>
          <w:szCs w:val="24"/>
        </w:rPr>
        <w:t>Hartling et al., 2017</w:t>
      </w:r>
      <w:r w:rsidR="006F7E81" w:rsidRPr="002E6482">
        <w:rPr>
          <w:rFonts w:ascii="Times New Roman" w:hAnsi="Times New Roman" w:cs="Times New Roman"/>
          <w:sz w:val="24"/>
          <w:szCs w:val="24"/>
        </w:rPr>
        <w:t xml:space="preserve">), we assessed all included studies on a set of </w:t>
      </w:r>
      <w:r w:rsidR="0097649C" w:rsidRPr="002E6482">
        <w:rPr>
          <w:rFonts w:ascii="Times New Roman" w:hAnsi="Times New Roman" w:cs="Times New Roman"/>
          <w:sz w:val="24"/>
          <w:szCs w:val="24"/>
        </w:rPr>
        <w:t>QIs</w:t>
      </w:r>
      <w:r w:rsidR="006F7E81" w:rsidRPr="002E6482">
        <w:rPr>
          <w:rFonts w:ascii="Times New Roman" w:hAnsi="Times New Roman" w:cs="Times New Roman"/>
          <w:sz w:val="24"/>
          <w:szCs w:val="24"/>
        </w:rPr>
        <w:t xml:space="preserve">. </w:t>
      </w:r>
      <w:r w:rsidR="000F02FF" w:rsidRPr="002E6482">
        <w:rPr>
          <w:rFonts w:ascii="Times New Roman" w:hAnsi="Times New Roman" w:cs="Times New Roman"/>
          <w:sz w:val="24"/>
          <w:szCs w:val="24"/>
        </w:rPr>
        <w:t>U</w:t>
      </w:r>
      <w:r w:rsidR="000A572D" w:rsidRPr="002E6482">
        <w:rPr>
          <w:rFonts w:ascii="Times New Roman" w:hAnsi="Times New Roman" w:cs="Times New Roman"/>
          <w:sz w:val="24"/>
          <w:szCs w:val="24"/>
        </w:rPr>
        <w:t>sing Thompson, Diamond, McWilliam, Snyder, and Snyder’s (2005) guidelines for methodologically rigorous correlat</w:t>
      </w:r>
      <w:r w:rsidR="000F02FF" w:rsidRPr="002E6482">
        <w:rPr>
          <w:rFonts w:ascii="Times New Roman" w:hAnsi="Times New Roman" w:cs="Times New Roman"/>
          <w:sz w:val="24"/>
          <w:szCs w:val="24"/>
        </w:rPr>
        <w:t xml:space="preserve">ional research as a basis </w:t>
      </w:r>
      <w:r w:rsidR="0097649C" w:rsidRPr="002E6482">
        <w:rPr>
          <w:rFonts w:ascii="Times New Roman" w:hAnsi="Times New Roman" w:cs="Times New Roman"/>
          <w:sz w:val="24"/>
          <w:szCs w:val="24"/>
        </w:rPr>
        <w:t xml:space="preserve">and </w:t>
      </w:r>
      <w:r w:rsidR="000F02FF" w:rsidRPr="002E6482">
        <w:rPr>
          <w:rFonts w:ascii="Times New Roman" w:hAnsi="Times New Roman" w:cs="Times New Roman"/>
          <w:sz w:val="24"/>
          <w:szCs w:val="24"/>
        </w:rPr>
        <w:t>in</w:t>
      </w:r>
      <w:r w:rsidR="000A572D" w:rsidRPr="002E6482">
        <w:rPr>
          <w:rFonts w:ascii="Times New Roman" w:hAnsi="Times New Roman" w:cs="Times New Roman"/>
          <w:sz w:val="24"/>
          <w:szCs w:val="24"/>
        </w:rPr>
        <w:t xml:space="preserve"> consultation with experts in this area of research, we developed a set of nine </w:t>
      </w:r>
      <w:r w:rsidR="0097649C" w:rsidRPr="002E6482">
        <w:rPr>
          <w:rFonts w:ascii="Times New Roman" w:hAnsi="Times New Roman" w:cs="Times New Roman"/>
          <w:sz w:val="24"/>
          <w:szCs w:val="24"/>
        </w:rPr>
        <w:t>Q</w:t>
      </w:r>
      <w:r w:rsidR="005334F3" w:rsidRPr="002E6482">
        <w:rPr>
          <w:rFonts w:ascii="Times New Roman" w:hAnsi="Times New Roman" w:cs="Times New Roman"/>
          <w:sz w:val="24"/>
          <w:szCs w:val="24"/>
        </w:rPr>
        <w:t>I</w:t>
      </w:r>
      <w:r w:rsidR="0097649C" w:rsidRPr="002E6482">
        <w:rPr>
          <w:rFonts w:ascii="Times New Roman" w:hAnsi="Times New Roman" w:cs="Times New Roman"/>
          <w:sz w:val="24"/>
          <w:szCs w:val="24"/>
        </w:rPr>
        <w:t>s</w:t>
      </w:r>
      <w:r w:rsidR="00D51D3A" w:rsidRPr="002E6482">
        <w:rPr>
          <w:rFonts w:ascii="Times New Roman" w:hAnsi="Times New Roman" w:cs="Times New Roman"/>
          <w:sz w:val="24"/>
          <w:szCs w:val="24"/>
        </w:rPr>
        <w:t xml:space="preserve">, as follows: </w:t>
      </w:r>
    </w:p>
    <w:p w14:paraId="5D943D96" w14:textId="715AF59B" w:rsidR="00D51D3A" w:rsidRPr="002E6482" w:rsidRDefault="00D51D3A" w:rsidP="00DE4AB9">
      <w:pPr>
        <w:pStyle w:val="ListParagraph"/>
        <w:numPr>
          <w:ilvl w:val="0"/>
          <w:numId w:val="7"/>
        </w:numPr>
        <w:spacing w:after="0" w:line="480" w:lineRule="auto"/>
        <w:rPr>
          <w:rFonts w:ascii="Times New Roman" w:hAnsi="Times New Roman" w:cs="Times New Roman"/>
          <w:sz w:val="24"/>
          <w:szCs w:val="24"/>
        </w:rPr>
      </w:pPr>
      <w:r w:rsidRPr="002E6482">
        <w:rPr>
          <w:rFonts w:ascii="Times New Roman" w:hAnsi="Times New Roman" w:cs="Times New Roman"/>
          <w:sz w:val="24"/>
          <w:szCs w:val="24"/>
        </w:rPr>
        <w:t>Effect sizes: Reported effect sizes for all predictors (final model)</w:t>
      </w:r>
      <w:r w:rsidR="00CF7783" w:rsidRPr="002E6482">
        <w:rPr>
          <w:rFonts w:ascii="Times New Roman" w:hAnsi="Times New Roman" w:cs="Times New Roman"/>
          <w:sz w:val="24"/>
          <w:szCs w:val="24"/>
        </w:rPr>
        <w:t>.</w:t>
      </w:r>
    </w:p>
    <w:p w14:paraId="1B0B97DC" w14:textId="102871CA" w:rsidR="00D51D3A" w:rsidRPr="002E6482" w:rsidRDefault="00D51D3A" w:rsidP="00D51D3A">
      <w:pPr>
        <w:numPr>
          <w:ilvl w:val="0"/>
          <w:numId w:val="5"/>
        </w:numPr>
        <w:spacing w:after="0" w:line="480" w:lineRule="auto"/>
        <w:rPr>
          <w:rFonts w:ascii="Times New Roman" w:hAnsi="Times New Roman" w:cs="Times New Roman"/>
          <w:sz w:val="24"/>
          <w:szCs w:val="24"/>
        </w:rPr>
      </w:pPr>
      <w:r w:rsidRPr="002E6482">
        <w:rPr>
          <w:rFonts w:ascii="Times New Roman" w:hAnsi="Times New Roman" w:cs="Times New Roman"/>
          <w:sz w:val="24"/>
          <w:szCs w:val="24"/>
        </w:rPr>
        <w:t>Confidence intervals: Provided confidence intervals for all effect sizes (final model)</w:t>
      </w:r>
      <w:r w:rsidR="00CF7783" w:rsidRPr="002E6482">
        <w:rPr>
          <w:rFonts w:ascii="Times New Roman" w:hAnsi="Times New Roman" w:cs="Times New Roman"/>
          <w:sz w:val="24"/>
          <w:szCs w:val="24"/>
        </w:rPr>
        <w:t>.</w:t>
      </w:r>
    </w:p>
    <w:p w14:paraId="2F63B769" w14:textId="6A0FF55D" w:rsidR="00D51D3A" w:rsidRPr="002E6482" w:rsidRDefault="002E5F21" w:rsidP="00D51D3A">
      <w:pPr>
        <w:numPr>
          <w:ilvl w:val="0"/>
          <w:numId w:val="5"/>
        </w:numPr>
        <w:spacing w:after="0" w:line="480" w:lineRule="auto"/>
        <w:rPr>
          <w:rFonts w:ascii="Times New Roman" w:hAnsi="Times New Roman" w:cs="Times New Roman"/>
          <w:sz w:val="24"/>
          <w:szCs w:val="24"/>
        </w:rPr>
      </w:pPr>
      <w:r w:rsidRPr="002E6482">
        <w:rPr>
          <w:rFonts w:ascii="Times New Roman" w:hAnsi="Times New Roman" w:cs="Times New Roman"/>
          <w:i/>
          <w:sz w:val="24"/>
          <w:szCs w:val="24"/>
        </w:rPr>
        <w:t>p</w:t>
      </w:r>
      <w:r w:rsidR="00D51D3A" w:rsidRPr="002E6482">
        <w:rPr>
          <w:rFonts w:ascii="Times New Roman" w:hAnsi="Times New Roman" w:cs="Times New Roman"/>
          <w:sz w:val="24"/>
          <w:szCs w:val="24"/>
        </w:rPr>
        <w:t xml:space="preserve">-values: </w:t>
      </w:r>
      <w:r w:rsidR="001B4038" w:rsidRPr="002E6482">
        <w:rPr>
          <w:rFonts w:ascii="Times New Roman" w:hAnsi="Times New Roman" w:cs="Times New Roman"/>
          <w:sz w:val="24"/>
          <w:szCs w:val="24"/>
        </w:rPr>
        <w:t>I</w:t>
      </w:r>
      <w:r w:rsidR="00D51D3A" w:rsidRPr="002E6482">
        <w:rPr>
          <w:rFonts w:ascii="Times New Roman" w:hAnsi="Times New Roman" w:cs="Times New Roman"/>
          <w:sz w:val="24"/>
          <w:szCs w:val="24"/>
        </w:rPr>
        <w:t xml:space="preserve">ncluded exact </w:t>
      </w:r>
      <w:r w:rsidR="00D51D3A" w:rsidRPr="002E6482">
        <w:rPr>
          <w:rFonts w:ascii="Times New Roman" w:hAnsi="Times New Roman" w:cs="Times New Roman"/>
          <w:i/>
          <w:sz w:val="24"/>
          <w:szCs w:val="24"/>
        </w:rPr>
        <w:t>p</w:t>
      </w:r>
      <w:r w:rsidR="00D51D3A" w:rsidRPr="002E6482">
        <w:rPr>
          <w:rFonts w:ascii="Times New Roman" w:hAnsi="Times New Roman" w:cs="Times New Roman"/>
          <w:sz w:val="24"/>
          <w:szCs w:val="24"/>
        </w:rPr>
        <w:t>-valu</w:t>
      </w:r>
      <w:r w:rsidR="00AE5C09" w:rsidRPr="002E6482">
        <w:rPr>
          <w:rFonts w:ascii="Times New Roman" w:hAnsi="Times New Roman" w:cs="Times New Roman"/>
          <w:sz w:val="24"/>
          <w:szCs w:val="24"/>
        </w:rPr>
        <w:t>es &gt;.001 given for all predictors (final model)</w:t>
      </w:r>
      <w:r w:rsidR="00CF7783" w:rsidRPr="002E6482">
        <w:rPr>
          <w:rFonts w:ascii="Times New Roman" w:hAnsi="Times New Roman" w:cs="Times New Roman"/>
          <w:sz w:val="24"/>
          <w:szCs w:val="24"/>
        </w:rPr>
        <w:t>.</w:t>
      </w:r>
    </w:p>
    <w:p w14:paraId="26CD89C5" w14:textId="67963A91" w:rsidR="00D51D3A" w:rsidRPr="002E6482" w:rsidRDefault="00D51D3A" w:rsidP="00D51D3A">
      <w:pPr>
        <w:numPr>
          <w:ilvl w:val="0"/>
          <w:numId w:val="5"/>
        </w:numPr>
        <w:spacing w:after="0" w:line="480" w:lineRule="auto"/>
        <w:rPr>
          <w:rFonts w:ascii="Times New Roman" w:hAnsi="Times New Roman" w:cs="Times New Roman"/>
          <w:sz w:val="24"/>
          <w:szCs w:val="24"/>
        </w:rPr>
      </w:pPr>
      <w:r w:rsidRPr="002E6482">
        <w:rPr>
          <w:rFonts w:ascii="Times New Roman" w:hAnsi="Times New Roman" w:cs="Times New Roman"/>
          <w:sz w:val="24"/>
          <w:szCs w:val="24"/>
        </w:rPr>
        <w:lastRenderedPageBreak/>
        <w:t>Multivariable</w:t>
      </w:r>
      <w:r w:rsidR="00AE5C09" w:rsidRPr="002E6482">
        <w:rPr>
          <w:rFonts w:ascii="Times New Roman" w:hAnsi="Times New Roman" w:cs="Times New Roman"/>
          <w:sz w:val="24"/>
          <w:szCs w:val="24"/>
        </w:rPr>
        <w:t xml:space="preserve"> analyses: Used </w:t>
      </w:r>
      <w:r w:rsidRPr="002E6482">
        <w:rPr>
          <w:rFonts w:ascii="Times New Roman" w:hAnsi="Times New Roman" w:cs="Times New Roman"/>
          <w:sz w:val="24"/>
          <w:szCs w:val="24"/>
        </w:rPr>
        <w:t xml:space="preserve">one </w:t>
      </w:r>
      <w:r w:rsidR="00AE5C09" w:rsidRPr="002E6482">
        <w:rPr>
          <w:rFonts w:ascii="Times New Roman" w:hAnsi="Times New Roman" w:cs="Times New Roman"/>
          <w:sz w:val="24"/>
          <w:szCs w:val="24"/>
        </w:rPr>
        <w:t xml:space="preserve">or more </w:t>
      </w:r>
      <w:r w:rsidRPr="002E6482">
        <w:rPr>
          <w:rFonts w:ascii="Times New Roman" w:hAnsi="Times New Roman" w:cs="Times New Roman"/>
          <w:sz w:val="24"/>
          <w:szCs w:val="24"/>
        </w:rPr>
        <w:t>multivariable (i.e., multiple predictor) analysis of outcomes</w:t>
      </w:r>
      <w:r w:rsidR="00CF7783" w:rsidRPr="002E6482">
        <w:rPr>
          <w:rFonts w:ascii="Times New Roman" w:hAnsi="Times New Roman" w:cs="Times New Roman"/>
          <w:sz w:val="24"/>
          <w:szCs w:val="24"/>
        </w:rPr>
        <w:t>.</w:t>
      </w:r>
    </w:p>
    <w:p w14:paraId="362B22E8" w14:textId="74E270DB" w:rsidR="00D51D3A" w:rsidRPr="002E6482" w:rsidRDefault="00D51D3A" w:rsidP="00D51D3A">
      <w:pPr>
        <w:numPr>
          <w:ilvl w:val="0"/>
          <w:numId w:val="5"/>
        </w:numPr>
        <w:spacing w:after="0" w:line="480" w:lineRule="auto"/>
        <w:rPr>
          <w:rFonts w:ascii="Times New Roman" w:hAnsi="Times New Roman" w:cs="Times New Roman"/>
          <w:sz w:val="24"/>
          <w:szCs w:val="24"/>
        </w:rPr>
      </w:pPr>
      <w:r w:rsidRPr="002E6482">
        <w:rPr>
          <w:rFonts w:ascii="Times New Roman" w:hAnsi="Times New Roman" w:cs="Times New Roman"/>
          <w:sz w:val="24"/>
          <w:szCs w:val="24"/>
        </w:rPr>
        <w:t>Assumptions met: Reported if one or more assumptions of main statistical tests met (final model)</w:t>
      </w:r>
      <w:r w:rsidR="00CF7783" w:rsidRPr="002E6482">
        <w:rPr>
          <w:rFonts w:ascii="Times New Roman" w:hAnsi="Times New Roman" w:cs="Times New Roman"/>
          <w:sz w:val="24"/>
          <w:szCs w:val="24"/>
        </w:rPr>
        <w:t>.</w:t>
      </w:r>
    </w:p>
    <w:p w14:paraId="2FE6FE0A" w14:textId="22E231C2" w:rsidR="00D51D3A" w:rsidRPr="002E6482" w:rsidRDefault="00D51D3A" w:rsidP="00D51D3A">
      <w:pPr>
        <w:numPr>
          <w:ilvl w:val="0"/>
          <w:numId w:val="5"/>
        </w:numPr>
        <w:spacing w:after="0" w:line="480" w:lineRule="auto"/>
        <w:rPr>
          <w:rFonts w:ascii="Times New Roman" w:hAnsi="Times New Roman" w:cs="Times New Roman"/>
          <w:sz w:val="24"/>
          <w:szCs w:val="24"/>
        </w:rPr>
      </w:pPr>
      <w:r w:rsidRPr="002E6482">
        <w:rPr>
          <w:rFonts w:ascii="Times New Roman" w:hAnsi="Times New Roman" w:cs="Times New Roman"/>
          <w:sz w:val="24"/>
          <w:szCs w:val="24"/>
        </w:rPr>
        <w:t>Longitudinal design: Included variables measured at one time point and outcomes measured at a different time point</w:t>
      </w:r>
      <w:r w:rsidR="00CF7783" w:rsidRPr="002E6482">
        <w:rPr>
          <w:rFonts w:ascii="Times New Roman" w:hAnsi="Times New Roman" w:cs="Times New Roman"/>
          <w:sz w:val="24"/>
          <w:szCs w:val="24"/>
        </w:rPr>
        <w:t>.</w:t>
      </w:r>
    </w:p>
    <w:p w14:paraId="4BACA4B7" w14:textId="54D05507" w:rsidR="00D51D3A" w:rsidRPr="002E6482" w:rsidRDefault="00D51D3A" w:rsidP="00D51D3A">
      <w:pPr>
        <w:numPr>
          <w:ilvl w:val="0"/>
          <w:numId w:val="5"/>
        </w:numPr>
        <w:spacing w:after="0" w:line="480" w:lineRule="auto"/>
        <w:rPr>
          <w:rFonts w:ascii="Times New Roman" w:hAnsi="Times New Roman" w:cs="Times New Roman"/>
          <w:sz w:val="24"/>
          <w:szCs w:val="24"/>
        </w:rPr>
      </w:pPr>
      <w:r w:rsidRPr="002E6482">
        <w:rPr>
          <w:rFonts w:ascii="Times New Roman" w:hAnsi="Times New Roman" w:cs="Times New Roman"/>
          <w:sz w:val="24"/>
          <w:szCs w:val="24"/>
        </w:rPr>
        <w:t>National sample: Involved participants from at least 45 U.S. states or used a national dataset</w:t>
      </w:r>
      <w:r w:rsidR="00CF7783" w:rsidRPr="002E6482">
        <w:rPr>
          <w:rFonts w:ascii="Times New Roman" w:hAnsi="Times New Roman" w:cs="Times New Roman"/>
          <w:sz w:val="24"/>
          <w:szCs w:val="24"/>
        </w:rPr>
        <w:t>.</w:t>
      </w:r>
      <w:r w:rsidRPr="002E6482">
        <w:rPr>
          <w:rFonts w:ascii="Times New Roman" w:hAnsi="Times New Roman" w:cs="Times New Roman"/>
          <w:sz w:val="24"/>
          <w:szCs w:val="24"/>
        </w:rPr>
        <w:t xml:space="preserve"> </w:t>
      </w:r>
    </w:p>
    <w:p w14:paraId="1EC42D78" w14:textId="05EDD1CA" w:rsidR="00E87928" w:rsidRPr="002E6482" w:rsidRDefault="00D51D3A" w:rsidP="00D51D3A">
      <w:pPr>
        <w:numPr>
          <w:ilvl w:val="0"/>
          <w:numId w:val="5"/>
        </w:numPr>
        <w:spacing w:after="0" w:line="480" w:lineRule="auto"/>
        <w:rPr>
          <w:rFonts w:ascii="Times New Roman" w:hAnsi="Times New Roman" w:cs="Times New Roman"/>
          <w:sz w:val="24"/>
          <w:szCs w:val="24"/>
        </w:rPr>
      </w:pPr>
      <w:r w:rsidRPr="002E6482">
        <w:rPr>
          <w:rFonts w:ascii="Times New Roman" w:hAnsi="Times New Roman" w:cs="Times New Roman"/>
          <w:sz w:val="24"/>
          <w:szCs w:val="24"/>
        </w:rPr>
        <w:t>Representative sample: Used a non-convenience sample</w:t>
      </w:r>
      <w:r w:rsidR="00CF7783" w:rsidRPr="002E6482">
        <w:rPr>
          <w:rFonts w:ascii="Times New Roman" w:hAnsi="Times New Roman" w:cs="Times New Roman"/>
          <w:sz w:val="24"/>
          <w:szCs w:val="24"/>
        </w:rPr>
        <w:t>.</w:t>
      </w:r>
    </w:p>
    <w:p w14:paraId="4910B3D0" w14:textId="2ACAEAC3" w:rsidR="00DE4AB9" w:rsidRPr="002E6482" w:rsidRDefault="00D51D3A" w:rsidP="00AF240A">
      <w:pPr>
        <w:numPr>
          <w:ilvl w:val="0"/>
          <w:numId w:val="5"/>
        </w:numPr>
        <w:spacing w:after="0" w:line="480" w:lineRule="auto"/>
        <w:rPr>
          <w:rFonts w:ascii="Times New Roman" w:hAnsi="Times New Roman" w:cs="Times New Roman"/>
          <w:b/>
          <w:sz w:val="24"/>
          <w:szCs w:val="24"/>
        </w:rPr>
      </w:pPr>
      <w:r w:rsidRPr="002E6482">
        <w:rPr>
          <w:rFonts w:ascii="Times New Roman" w:hAnsi="Times New Roman" w:cs="Times New Roman"/>
          <w:sz w:val="24"/>
          <w:szCs w:val="24"/>
        </w:rPr>
        <w:t>Power calculation: Provided a power calculation or other accepted sample s</w:t>
      </w:r>
      <w:r w:rsidR="0080371B" w:rsidRPr="002E6482">
        <w:rPr>
          <w:rFonts w:ascii="Times New Roman" w:hAnsi="Times New Roman" w:cs="Times New Roman"/>
          <w:sz w:val="24"/>
          <w:szCs w:val="24"/>
        </w:rPr>
        <w:t>ize metric</w:t>
      </w:r>
      <w:r w:rsidR="00CF7783" w:rsidRPr="002E6482">
        <w:rPr>
          <w:rFonts w:ascii="Times New Roman" w:hAnsi="Times New Roman" w:cs="Times New Roman"/>
          <w:sz w:val="24"/>
          <w:szCs w:val="24"/>
        </w:rPr>
        <w:t>.</w:t>
      </w:r>
    </w:p>
    <w:p w14:paraId="00F6B607" w14:textId="30F1D8A3" w:rsidR="00E23182" w:rsidRPr="002E6482" w:rsidRDefault="007963F2" w:rsidP="004E3EE3">
      <w:pPr>
        <w:spacing w:after="0" w:line="480" w:lineRule="auto"/>
        <w:jc w:val="center"/>
        <w:outlineLvl w:val="0"/>
        <w:rPr>
          <w:rFonts w:ascii="Times New Roman" w:hAnsi="Times New Roman" w:cs="Times New Roman"/>
          <w:b/>
          <w:sz w:val="24"/>
          <w:szCs w:val="24"/>
        </w:rPr>
      </w:pPr>
      <w:r w:rsidRPr="002E6482">
        <w:rPr>
          <w:rFonts w:ascii="Times New Roman" w:hAnsi="Times New Roman" w:cs="Times New Roman"/>
          <w:b/>
          <w:sz w:val="24"/>
          <w:szCs w:val="24"/>
        </w:rPr>
        <w:t>Results</w:t>
      </w:r>
    </w:p>
    <w:p w14:paraId="13B1D0AF" w14:textId="77777777" w:rsidR="00E23182" w:rsidRPr="002E6482" w:rsidRDefault="00E23182" w:rsidP="004E3EE3">
      <w:pPr>
        <w:spacing w:after="0" w:line="480" w:lineRule="auto"/>
        <w:outlineLvl w:val="0"/>
        <w:rPr>
          <w:rFonts w:ascii="Times New Roman" w:hAnsi="Times New Roman" w:cs="Times New Roman"/>
          <w:b/>
          <w:sz w:val="24"/>
          <w:szCs w:val="24"/>
        </w:rPr>
      </w:pPr>
      <w:r w:rsidRPr="002E6482">
        <w:rPr>
          <w:rFonts w:ascii="Times New Roman" w:hAnsi="Times New Roman" w:cs="Times New Roman"/>
          <w:b/>
          <w:sz w:val="24"/>
          <w:szCs w:val="24"/>
        </w:rPr>
        <w:t>Included Studies</w:t>
      </w:r>
      <w:r w:rsidR="0090025A" w:rsidRPr="002E6482">
        <w:rPr>
          <w:rFonts w:ascii="Times New Roman" w:hAnsi="Times New Roman" w:cs="Times New Roman"/>
          <w:b/>
          <w:sz w:val="24"/>
          <w:szCs w:val="24"/>
        </w:rPr>
        <w:t xml:space="preserve"> and Data Sources</w:t>
      </w:r>
    </w:p>
    <w:p w14:paraId="279F8E83" w14:textId="0DB05FE6" w:rsidR="0090025A" w:rsidRPr="002E6482" w:rsidRDefault="00C36F0E" w:rsidP="00725823">
      <w:pPr>
        <w:spacing w:after="0" w:line="480" w:lineRule="auto"/>
        <w:rPr>
          <w:rFonts w:ascii="Times New Roman" w:hAnsi="Times New Roman" w:cs="Times New Roman"/>
          <w:sz w:val="24"/>
          <w:szCs w:val="24"/>
        </w:rPr>
      </w:pPr>
      <w:r w:rsidRPr="002E6482">
        <w:rPr>
          <w:rFonts w:ascii="Times New Roman" w:hAnsi="Times New Roman" w:cs="Times New Roman"/>
          <w:sz w:val="24"/>
          <w:szCs w:val="24"/>
        </w:rPr>
        <w:tab/>
      </w:r>
      <w:r w:rsidR="0092080A" w:rsidRPr="002E6482">
        <w:rPr>
          <w:rFonts w:ascii="Times New Roman" w:hAnsi="Times New Roman" w:cs="Times New Roman"/>
          <w:sz w:val="24"/>
          <w:szCs w:val="24"/>
        </w:rPr>
        <w:t>The results of the literature search</w:t>
      </w:r>
      <w:r w:rsidR="00C90EB8" w:rsidRPr="002E6482">
        <w:rPr>
          <w:rFonts w:ascii="Times New Roman" w:hAnsi="Times New Roman" w:cs="Times New Roman"/>
          <w:sz w:val="24"/>
          <w:szCs w:val="24"/>
        </w:rPr>
        <w:t>, including the number of articles reviewed and the reasons for exclusion, are presented in Figure 1</w:t>
      </w:r>
      <w:r w:rsidR="0092080A" w:rsidRPr="002E6482">
        <w:rPr>
          <w:rFonts w:ascii="Times New Roman" w:hAnsi="Times New Roman" w:cs="Times New Roman"/>
          <w:sz w:val="24"/>
          <w:szCs w:val="24"/>
        </w:rPr>
        <w:t xml:space="preserve">. </w:t>
      </w:r>
      <w:r w:rsidR="003F1EE3" w:rsidRPr="002E6482">
        <w:rPr>
          <w:rFonts w:ascii="Times New Roman" w:hAnsi="Times New Roman" w:cs="Times New Roman"/>
          <w:sz w:val="24"/>
          <w:szCs w:val="24"/>
        </w:rPr>
        <w:t>T</w:t>
      </w:r>
      <w:r w:rsidRPr="002E6482">
        <w:rPr>
          <w:rFonts w:ascii="Times New Roman" w:hAnsi="Times New Roman" w:cs="Times New Roman"/>
          <w:sz w:val="24"/>
          <w:szCs w:val="24"/>
        </w:rPr>
        <w:t xml:space="preserve">en </w:t>
      </w:r>
      <w:r w:rsidR="00E23182" w:rsidRPr="002E6482">
        <w:rPr>
          <w:rFonts w:ascii="Times New Roman" w:hAnsi="Times New Roman" w:cs="Times New Roman"/>
          <w:sz w:val="24"/>
          <w:szCs w:val="24"/>
        </w:rPr>
        <w:t>studies (Cimera, Rumrill, Chan, Kaya, &amp; Bezyak, 2015; Cmar, 2015; DeLaGarza &amp; Erin, 1993; Giesen &amp; Cavenaugh, 2012; McDonnall, 2010</w:t>
      </w:r>
      <w:r w:rsidR="00A8131E" w:rsidRPr="002E6482">
        <w:rPr>
          <w:rFonts w:ascii="Times New Roman" w:hAnsi="Times New Roman" w:cs="Times New Roman"/>
          <w:sz w:val="24"/>
          <w:szCs w:val="24"/>
        </w:rPr>
        <w:t>a</w:t>
      </w:r>
      <w:r w:rsidR="00E23182" w:rsidRPr="002E6482">
        <w:rPr>
          <w:rFonts w:ascii="Times New Roman" w:hAnsi="Times New Roman" w:cs="Times New Roman"/>
          <w:sz w:val="24"/>
          <w:szCs w:val="24"/>
        </w:rPr>
        <w:t>, 2011; McDonnall &amp; Crudden, 2009; McDonnall &amp; O’</w:t>
      </w:r>
      <w:r w:rsidR="007A2615" w:rsidRPr="002E6482">
        <w:rPr>
          <w:rFonts w:ascii="Times New Roman" w:hAnsi="Times New Roman" w:cs="Times New Roman"/>
          <w:sz w:val="24"/>
          <w:szCs w:val="24"/>
        </w:rPr>
        <w:t>Mally</w:t>
      </w:r>
      <w:r w:rsidR="00E23182" w:rsidRPr="002E6482">
        <w:rPr>
          <w:rFonts w:ascii="Times New Roman" w:hAnsi="Times New Roman" w:cs="Times New Roman"/>
          <w:sz w:val="24"/>
          <w:szCs w:val="24"/>
        </w:rPr>
        <w:t xml:space="preserve">, 2012; </w:t>
      </w:r>
      <w:r w:rsidR="0090025A" w:rsidRPr="002E6482">
        <w:rPr>
          <w:rFonts w:ascii="Times New Roman" w:hAnsi="Times New Roman" w:cs="Times New Roman"/>
          <w:sz w:val="24"/>
          <w:szCs w:val="24"/>
        </w:rPr>
        <w:t>Wolffe &amp; Kelly, 201</w:t>
      </w:r>
      <w:r w:rsidR="00732BE7" w:rsidRPr="002E6482">
        <w:rPr>
          <w:rFonts w:ascii="Times New Roman" w:hAnsi="Times New Roman" w:cs="Times New Roman"/>
          <w:sz w:val="24"/>
          <w:szCs w:val="24"/>
        </w:rPr>
        <w:t>1</w:t>
      </w:r>
      <w:r w:rsidR="0090025A" w:rsidRPr="002E6482">
        <w:rPr>
          <w:rFonts w:ascii="Times New Roman" w:hAnsi="Times New Roman" w:cs="Times New Roman"/>
          <w:sz w:val="24"/>
          <w:szCs w:val="24"/>
        </w:rPr>
        <w:t xml:space="preserve">; Zhou, Smith, Parker, &amp; Griffin-Shirley, 2013) met inclusion criteria. </w:t>
      </w:r>
      <w:r w:rsidR="00732BE7" w:rsidRPr="002E6482">
        <w:rPr>
          <w:rFonts w:ascii="Times New Roman" w:hAnsi="Times New Roman" w:cs="Times New Roman"/>
          <w:sz w:val="24"/>
          <w:szCs w:val="24"/>
        </w:rPr>
        <w:t xml:space="preserve">Of these articles, eight were published in the </w:t>
      </w:r>
      <w:r w:rsidR="00732BE7" w:rsidRPr="002E6482">
        <w:rPr>
          <w:rFonts w:ascii="Times New Roman" w:hAnsi="Times New Roman" w:cs="Times New Roman"/>
          <w:i/>
          <w:sz w:val="24"/>
          <w:szCs w:val="24"/>
        </w:rPr>
        <w:t xml:space="preserve">Journal of Visual Impairment &amp; Blindness, </w:t>
      </w:r>
      <w:r w:rsidR="00732BE7" w:rsidRPr="002E6482">
        <w:rPr>
          <w:rFonts w:ascii="Times New Roman" w:hAnsi="Times New Roman" w:cs="Times New Roman"/>
          <w:sz w:val="24"/>
          <w:szCs w:val="24"/>
        </w:rPr>
        <w:t>one in</w:t>
      </w:r>
      <w:r w:rsidR="00732BE7" w:rsidRPr="002E6482">
        <w:rPr>
          <w:rFonts w:ascii="Times New Roman" w:hAnsi="Times New Roman" w:cs="Times New Roman"/>
          <w:i/>
          <w:sz w:val="24"/>
          <w:szCs w:val="24"/>
        </w:rPr>
        <w:t xml:space="preserve"> Rehabilitation Counseling Bulletin, </w:t>
      </w:r>
      <w:r w:rsidR="00732BE7" w:rsidRPr="002E6482">
        <w:rPr>
          <w:rFonts w:ascii="Times New Roman" w:hAnsi="Times New Roman" w:cs="Times New Roman"/>
          <w:sz w:val="24"/>
          <w:szCs w:val="24"/>
        </w:rPr>
        <w:t xml:space="preserve">and one in the </w:t>
      </w:r>
      <w:r w:rsidR="00732BE7" w:rsidRPr="002E6482">
        <w:rPr>
          <w:rFonts w:ascii="Times New Roman" w:hAnsi="Times New Roman" w:cs="Times New Roman"/>
          <w:i/>
          <w:sz w:val="24"/>
          <w:szCs w:val="24"/>
        </w:rPr>
        <w:t xml:space="preserve">Journal of Vocational Rehabilitation. </w:t>
      </w:r>
      <w:r w:rsidR="0090025A" w:rsidRPr="002E6482">
        <w:rPr>
          <w:rFonts w:ascii="Times New Roman" w:hAnsi="Times New Roman" w:cs="Times New Roman"/>
          <w:sz w:val="24"/>
          <w:szCs w:val="24"/>
        </w:rPr>
        <w:t>These studies included 20 separate analyses of employme</w:t>
      </w:r>
      <w:r w:rsidR="000F02FF" w:rsidRPr="002E6482">
        <w:rPr>
          <w:rFonts w:ascii="Times New Roman" w:hAnsi="Times New Roman" w:cs="Times New Roman"/>
          <w:sz w:val="24"/>
          <w:szCs w:val="24"/>
        </w:rPr>
        <w:t>nt-related outcomes.</w:t>
      </w:r>
      <w:r w:rsidR="00732BE7" w:rsidRPr="002E6482">
        <w:rPr>
          <w:rFonts w:ascii="Times New Roman" w:hAnsi="Times New Roman" w:cs="Times New Roman"/>
          <w:sz w:val="24"/>
          <w:szCs w:val="24"/>
        </w:rPr>
        <w:t xml:space="preserve"> Study characteristics are detailed in Table </w:t>
      </w:r>
      <w:r w:rsidR="008308AF" w:rsidRPr="002E6482">
        <w:rPr>
          <w:rFonts w:ascii="Times New Roman" w:hAnsi="Times New Roman" w:cs="Times New Roman"/>
          <w:sz w:val="24"/>
          <w:szCs w:val="24"/>
        </w:rPr>
        <w:t>1</w:t>
      </w:r>
      <w:r w:rsidR="00DD1FA6" w:rsidRPr="002E6482">
        <w:rPr>
          <w:rFonts w:ascii="Times New Roman" w:hAnsi="Times New Roman" w:cs="Times New Roman"/>
          <w:sz w:val="24"/>
          <w:szCs w:val="24"/>
        </w:rPr>
        <w:t>.</w:t>
      </w:r>
    </w:p>
    <w:p w14:paraId="4EA6E6F5" w14:textId="77777777" w:rsidR="00984642" w:rsidRPr="002E6482" w:rsidRDefault="0090025A" w:rsidP="00725823">
      <w:pPr>
        <w:spacing w:after="0" w:line="480" w:lineRule="auto"/>
        <w:rPr>
          <w:rFonts w:ascii="Times New Roman" w:hAnsi="Times New Roman" w:cs="Times New Roman"/>
          <w:sz w:val="24"/>
          <w:szCs w:val="24"/>
        </w:rPr>
      </w:pPr>
      <w:r w:rsidRPr="002E6482">
        <w:rPr>
          <w:rFonts w:ascii="Times New Roman" w:hAnsi="Times New Roman" w:cs="Times New Roman"/>
          <w:sz w:val="24"/>
          <w:szCs w:val="24"/>
        </w:rPr>
        <w:lastRenderedPageBreak/>
        <w:tab/>
      </w:r>
      <w:r w:rsidRPr="002E6482">
        <w:rPr>
          <w:rFonts w:ascii="Times New Roman" w:hAnsi="Times New Roman" w:cs="Times New Roman"/>
          <w:b/>
          <w:sz w:val="24"/>
          <w:szCs w:val="24"/>
        </w:rPr>
        <w:t xml:space="preserve">Data sources. </w:t>
      </w:r>
      <w:r w:rsidRPr="002E6482">
        <w:rPr>
          <w:rFonts w:ascii="Times New Roman" w:hAnsi="Times New Roman" w:cs="Times New Roman"/>
          <w:sz w:val="24"/>
          <w:szCs w:val="24"/>
        </w:rPr>
        <w:t>All but one study</w:t>
      </w:r>
      <w:r w:rsidRPr="002E6482">
        <w:rPr>
          <w:rFonts w:ascii="Times New Roman" w:hAnsi="Times New Roman" w:cs="Times New Roman"/>
          <w:b/>
          <w:sz w:val="24"/>
          <w:szCs w:val="24"/>
        </w:rPr>
        <w:t xml:space="preserve"> </w:t>
      </w:r>
      <w:r w:rsidRPr="002E6482">
        <w:rPr>
          <w:rFonts w:ascii="Times New Roman" w:hAnsi="Times New Roman" w:cs="Times New Roman"/>
          <w:sz w:val="24"/>
          <w:szCs w:val="24"/>
        </w:rPr>
        <w:t>(DeLaGarza &amp; Erin, 1993) involved secondary analyses of pre-existing datasets</w:t>
      </w:r>
      <w:r w:rsidR="00C36F0E" w:rsidRPr="002E6482">
        <w:rPr>
          <w:rFonts w:ascii="Times New Roman" w:hAnsi="Times New Roman" w:cs="Times New Roman"/>
          <w:sz w:val="24"/>
          <w:szCs w:val="24"/>
        </w:rPr>
        <w:t>; DeLaGarza and Erin used a sample of graduates from the Texas School for the Blind and Visually Impaired</w:t>
      </w:r>
      <w:r w:rsidRPr="002E6482">
        <w:rPr>
          <w:rFonts w:ascii="Times New Roman" w:hAnsi="Times New Roman" w:cs="Times New Roman"/>
          <w:sz w:val="24"/>
          <w:szCs w:val="24"/>
        </w:rPr>
        <w:t xml:space="preserve">. </w:t>
      </w:r>
      <w:r w:rsidR="00C36F0E" w:rsidRPr="002E6482">
        <w:rPr>
          <w:rFonts w:ascii="Times New Roman" w:hAnsi="Times New Roman" w:cs="Times New Roman"/>
          <w:sz w:val="24"/>
          <w:szCs w:val="24"/>
        </w:rPr>
        <w:t xml:space="preserve">The most common dataset used was the </w:t>
      </w:r>
      <w:r w:rsidR="00635732" w:rsidRPr="002E6482">
        <w:rPr>
          <w:rFonts w:ascii="Times New Roman" w:hAnsi="Times New Roman" w:cs="Times New Roman"/>
          <w:sz w:val="24"/>
          <w:szCs w:val="24"/>
        </w:rPr>
        <w:t>National Longitudinal Transition Study</w:t>
      </w:r>
      <w:r w:rsidR="0005365B" w:rsidRPr="002E6482">
        <w:rPr>
          <w:rFonts w:ascii="Times New Roman" w:hAnsi="Times New Roman" w:cs="Times New Roman"/>
          <w:sz w:val="24"/>
          <w:szCs w:val="24"/>
        </w:rPr>
        <w:t>-</w:t>
      </w:r>
      <w:r w:rsidR="00635732" w:rsidRPr="002E6482">
        <w:rPr>
          <w:rFonts w:ascii="Times New Roman" w:hAnsi="Times New Roman" w:cs="Times New Roman"/>
          <w:sz w:val="24"/>
          <w:szCs w:val="24"/>
        </w:rPr>
        <w:t>2 (</w:t>
      </w:r>
      <w:r w:rsidR="00C36F0E" w:rsidRPr="002E6482">
        <w:rPr>
          <w:rFonts w:ascii="Times New Roman" w:hAnsi="Times New Roman" w:cs="Times New Roman"/>
          <w:sz w:val="24"/>
          <w:szCs w:val="24"/>
        </w:rPr>
        <w:t>NLTS2</w:t>
      </w:r>
      <w:r w:rsidR="00635732" w:rsidRPr="002E6482">
        <w:rPr>
          <w:rFonts w:ascii="Times New Roman" w:hAnsi="Times New Roman" w:cs="Times New Roman"/>
          <w:sz w:val="24"/>
          <w:szCs w:val="24"/>
        </w:rPr>
        <w:t>)</w:t>
      </w:r>
      <w:r w:rsidR="00C36F0E" w:rsidRPr="002E6482">
        <w:rPr>
          <w:rFonts w:ascii="Times New Roman" w:hAnsi="Times New Roman" w:cs="Times New Roman"/>
          <w:sz w:val="24"/>
          <w:szCs w:val="24"/>
        </w:rPr>
        <w:t xml:space="preserve"> dataset, which was </w:t>
      </w:r>
      <w:r w:rsidR="004C67FE" w:rsidRPr="002E6482">
        <w:rPr>
          <w:rFonts w:ascii="Times New Roman" w:hAnsi="Times New Roman" w:cs="Times New Roman"/>
          <w:sz w:val="24"/>
          <w:szCs w:val="24"/>
        </w:rPr>
        <w:t>the data source of</w:t>
      </w:r>
      <w:r w:rsidR="00C36F0E" w:rsidRPr="002E6482">
        <w:rPr>
          <w:rFonts w:ascii="Times New Roman" w:hAnsi="Times New Roman" w:cs="Times New Roman"/>
          <w:sz w:val="24"/>
          <w:szCs w:val="24"/>
        </w:rPr>
        <w:t xml:space="preserve"> five studies (Cmar, 2015; McDonnall, 2011; McDonnall &amp; O’</w:t>
      </w:r>
      <w:r w:rsidR="007A2615" w:rsidRPr="002E6482">
        <w:rPr>
          <w:rFonts w:ascii="Times New Roman" w:hAnsi="Times New Roman" w:cs="Times New Roman"/>
          <w:sz w:val="24"/>
          <w:szCs w:val="24"/>
        </w:rPr>
        <w:t>Mally</w:t>
      </w:r>
      <w:r w:rsidR="00C36F0E" w:rsidRPr="002E6482">
        <w:rPr>
          <w:rFonts w:ascii="Times New Roman" w:hAnsi="Times New Roman" w:cs="Times New Roman"/>
          <w:sz w:val="24"/>
          <w:szCs w:val="24"/>
        </w:rPr>
        <w:t>, 2012; Wolffe &amp; Kelly, 201</w:t>
      </w:r>
      <w:r w:rsidR="00062C93" w:rsidRPr="002E6482">
        <w:rPr>
          <w:rFonts w:ascii="Times New Roman" w:hAnsi="Times New Roman" w:cs="Times New Roman"/>
          <w:sz w:val="24"/>
          <w:szCs w:val="24"/>
        </w:rPr>
        <w:t>1</w:t>
      </w:r>
      <w:r w:rsidR="00C36F0E" w:rsidRPr="002E6482">
        <w:rPr>
          <w:rFonts w:ascii="Times New Roman" w:hAnsi="Times New Roman" w:cs="Times New Roman"/>
          <w:sz w:val="24"/>
          <w:szCs w:val="24"/>
        </w:rPr>
        <w:t>; Zhou et al., 2013</w:t>
      </w:r>
      <w:r w:rsidR="00451AF7" w:rsidRPr="002E6482">
        <w:rPr>
          <w:rFonts w:ascii="Times New Roman" w:hAnsi="Times New Roman" w:cs="Times New Roman"/>
          <w:sz w:val="24"/>
          <w:szCs w:val="24"/>
        </w:rPr>
        <w:t>)</w:t>
      </w:r>
      <w:r w:rsidR="00C36F0E" w:rsidRPr="002E6482">
        <w:rPr>
          <w:rFonts w:ascii="Times New Roman" w:hAnsi="Times New Roman" w:cs="Times New Roman"/>
          <w:sz w:val="24"/>
          <w:szCs w:val="24"/>
        </w:rPr>
        <w:t xml:space="preserve">. </w:t>
      </w:r>
      <w:r w:rsidR="00451AF7" w:rsidRPr="002E6482">
        <w:rPr>
          <w:rFonts w:ascii="Times New Roman" w:hAnsi="Times New Roman" w:cs="Times New Roman"/>
          <w:sz w:val="24"/>
          <w:szCs w:val="24"/>
        </w:rPr>
        <w:t>The NLTS2 is longitudinal study of students who receiv</w:t>
      </w:r>
      <w:r w:rsidR="00167E3D" w:rsidRPr="002E6482">
        <w:rPr>
          <w:rFonts w:ascii="Times New Roman" w:hAnsi="Times New Roman" w:cs="Times New Roman"/>
          <w:sz w:val="24"/>
          <w:szCs w:val="24"/>
        </w:rPr>
        <w:t>ed</w:t>
      </w:r>
      <w:r w:rsidR="00451AF7" w:rsidRPr="002E6482">
        <w:rPr>
          <w:rFonts w:ascii="Times New Roman" w:hAnsi="Times New Roman" w:cs="Times New Roman"/>
          <w:sz w:val="24"/>
          <w:szCs w:val="24"/>
        </w:rPr>
        <w:t xml:space="preserve"> special education services</w:t>
      </w:r>
      <w:r w:rsidR="0096495D" w:rsidRPr="002E6482">
        <w:rPr>
          <w:rFonts w:ascii="Times New Roman" w:hAnsi="Times New Roman" w:cs="Times New Roman"/>
          <w:sz w:val="24"/>
          <w:szCs w:val="24"/>
        </w:rPr>
        <w:t xml:space="preserve">. Data were collected in five waves, starting with Wave 1 in 2000-2001 and ending with Wave 5 in 2008-2009, and the sample is </w:t>
      </w:r>
      <w:r w:rsidR="00451AF7" w:rsidRPr="002E6482">
        <w:rPr>
          <w:rFonts w:ascii="Times New Roman" w:hAnsi="Times New Roman" w:cs="Times New Roman"/>
          <w:sz w:val="24"/>
          <w:szCs w:val="24"/>
        </w:rPr>
        <w:t>national and representative.</w:t>
      </w:r>
      <w:r w:rsidR="00984642" w:rsidRPr="002E6482">
        <w:rPr>
          <w:rFonts w:ascii="Times New Roman" w:hAnsi="Times New Roman" w:cs="Times New Roman"/>
          <w:sz w:val="24"/>
          <w:szCs w:val="24"/>
        </w:rPr>
        <w:t xml:space="preserve"> As a longitudinal study, the NLTS2 dataset contains data from the same participants across multiple waves; thus, researchers using the NLTS2 data to study transition-age youth with visual impairments used roughly the same sample in their analyses, with variations based on each study’s given inclusion and exclusion criteria and variables of interest. </w:t>
      </w:r>
    </w:p>
    <w:p w14:paraId="2F2AFAC4" w14:textId="5C07FE00" w:rsidR="000F2AAA" w:rsidRPr="002E6482" w:rsidRDefault="00437C6A" w:rsidP="00AF240A">
      <w:pPr>
        <w:spacing w:after="0" w:line="480" w:lineRule="auto"/>
        <w:ind w:firstLine="720"/>
        <w:rPr>
          <w:rFonts w:ascii="Times New Roman" w:hAnsi="Times New Roman" w:cs="Times New Roman"/>
          <w:sz w:val="24"/>
          <w:szCs w:val="24"/>
        </w:rPr>
      </w:pPr>
      <w:r w:rsidRPr="002E6482">
        <w:rPr>
          <w:rFonts w:ascii="Times New Roman" w:hAnsi="Times New Roman" w:cs="Times New Roman"/>
          <w:sz w:val="24"/>
          <w:szCs w:val="24"/>
        </w:rPr>
        <w:t>In t</w:t>
      </w:r>
      <w:r w:rsidR="00C36F0E" w:rsidRPr="002E6482">
        <w:rPr>
          <w:rFonts w:ascii="Times New Roman" w:hAnsi="Times New Roman" w:cs="Times New Roman"/>
          <w:sz w:val="24"/>
          <w:szCs w:val="24"/>
        </w:rPr>
        <w:t>wo studies (Cimera et al., 2015; Giesen &amp; Cavenaugh, 2012)</w:t>
      </w:r>
      <w:r w:rsidR="00DA098F" w:rsidRPr="002E6482">
        <w:rPr>
          <w:rFonts w:ascii="Times New Roman" w:hAnsi="Times New Roman" w:cs="Times New Roman"/>
          <w:sz w:val="24"/>
          <w:szCs w:val="24"/>
        </w:rPr>
        <w:t>,</w:t>
      </w:r>
      <w:r w:rsidR="00C36F0E" w:rsidRPr="002E6482">
        <w:rPr>
          <w:rFonts w:ascii="Times New Roman" w:hAnsi="Times New Roman" w:cs="Times New Roman"/>
          <w:sz w:val="24"/>
          <w:szCs w:val="24"/>
        </w:rPr>
        <w:t xml:space="preserve"> </w:t>
      </w:r>
      <w:r w:rsidRPr="002E6482">
        <w:rPr>
          <w:rFonts w:ascii="Times New Roman" w:hAnsi="Times New Roman" w:cs="Times New Roman"/>
          <w:sz w:val="24"/>
          <w:szCs w:val="24"/>
        </w:rPr>
        <w:t xml:space="preserve">researchers </w:t>
      </w:r>
      <w:r w:rsidR="00C36F0E" w:rsidRPr="002E6482">
        <w:rPr>
          <w:rFonts w:ascii="Times New Roman" w:hAnsi="Times New Roman" w:cs="Times New Roman"/>
          <w:sz w:val="24"/>
          <w:szCs w:val="24"/>
        </w:rPr>
        <w:t>used</w:t>
      </w:r>
      <w:r w:rsidR="00451AF7" w:rsidRPr="002E6482">
        <w:rPr>
          <w:rFonts w:ascii="Times New Roman" w:hAnsi="Times New Roman" w:cs="Times New Roman"/>
          <w:sz w:val="24"/>
          <w:szCs w:val="24"/>
        </w:rPr>
        <w:t xml:space="preserve"> Rehabilitation Services Administration </w:t>
      </w:r>
      <w:r w:rsidR="00167E3D" w:rsidRPr="002E6482">
        <w:rPr>
          <w:rFonts w:ascii="Times New Roman" w:hAnsi="Times New Roman" w:cs="Times New Roman"/>
          <w:sz w:val="24"/>
          <w:szCs w:val="24"/>
        </w:rPr>
        <w:t xml:space="preserve">Case Service Report </w:t>
      </w:r>
      <w:r w:rsidR="00451AF7" w:rsidRPr="002E6482">
        <w:rPr>
          <w:rFonts w:ascii="Times New Roman" w:hAnsi="Times New Roman" w:cs="Times New Roman"/>
          <w:sz w:val="24"/>
          <w:szCs w:val="24"/>
        </w:rPr>
        <w:t>(</w:t>
      </w:r>
      <w:r w:rsidR="00C36F0E" w:rsidRPr="002E6482">
        <w:rPr>
          <w:rFonts w:ascii="Times New Roman" w:hAnsi="Times New Roman" w:cs="Times New Roman"/>
          <w:sz w:val="24"/>
          <w:szCs w:val="24"/>
        </w:rPr>
        <w:t>RSA</w:t>
      </w:r>
      <w:r w:rsidR="00167E3D" w:rsidRPr="002E6482">
        <w:rPr>
          <w:rFonts w:ascii="Times New Roman" w:hAnsi="Times New Roman" w:cs="Times New Roman"/>
          <w:sz w:val="24"/>
          <w:szCs w:val="24"/>
        </w:rPr>
        <w:t>-</w:t>
      </w:r>
      <w:r w:rsidR="00C36F0E" w:rsidRPr="002E6482">
        <w:rPr>
          <w:rFonts w:ascii="Times New Roman" w:hAnsi="Times New Roman" w:cs="Times New Roman"/>
          <w:sz w:val="24"/>
          <w:szCs w:val="24"/>
        </w:rPr>
        <w:t>911</w:t>
      </w:r>
      <w:r w:rsidR="00167E3D" w:rsidRPr="002E6482">
        <w:rPr>
          <w:rFonts w:ascii="Times New Roman" w:hAnsi="Times New Roman" w:cs="Times New Roman"/>
          <w:sz w:val="24"/>
          <w:szCs w:val="24"/>
        </w:rPr>
        <w:t>)</w:t>
      </w:r>
      <w:r w:rsidR="00C36F0E" w:rsidRPr="002E6482">
        <w:rPr>
          <w:rFonts w:ascii="Times New Roman" w:hAnsi="Times New Roman" w:cs="Times New Roman"/>
          <w:sz w:val="24"/>
          <w:szCs w:val="24"/>
        </w:rPr>
        <w:t xml:space="preserve"> data</w:t>
      </w:r>
      <w:r w:rsidR="00451AF7" w:rsidRPr="002E6482">
        <w:rPr>
          <w:rFonts w:ascii="Times New Roman" w:hAnsi="Times New Roman" w:cs="Times New Roman"/>
          <w:sz w:val="24"/>
          <w:szCs w:val="24"/>
        </w:rPr>
        <w:t xml:space="preserve">, </w:t>
      </w:r>
      <w:r w:rsidR="00BC7B14" w:rsidRPr="002E6482">
        <w:rPr>
          <w:rFonts w:ascii="Times New Roman" w:hAnsi="Times New Roman" w:cs="Times New Roman"/>
          <w:sz w:val="24"/>
          <w:szCs w:val="24"/>
        </w:rPr>
        <w:t>which includes</w:t>
      </w:r>
      <w:r w:rsidR="00451AF7" w:rsidRPr="002E6482">
        <w:rPr>
          <w:rFonts w:ascii="Times New Roman" w:hAnsi="Times New Roman" w:cs="Times New Roman"/>
          <w:sz w:val="24"/>
          <w:szCs w:val="24"/>
        </w:rPr>
        <w:t xml:space="preserve"> all VR </w:t>
      </w:r>
      <w:r w:rsidR="00BC7B14" w:rsidRPr="002E6482">
        <w:rPr>
          <w:rFonts w:ascii="Times New Roman" w:hAnsi="Times New Roman" w:cs="Times New Roman"/>
          <w:sz w:val="24"/>
          <w:szCs w:val="24"/>
        </w:rPr>
        <w:t xml:space="preserve">consumers </w:t>
      </w:r>
      <w:r w:rsidR="00451AF7" w:rsidRPr="002E6482">
        <w:rPr>
          <w:rFonts w:ascii="Times New Roman" w:hAnsi="Times New Roman" w:cs="Times New Roman"/>
          <w:sz w:val="24"/>
          <w:szCs w:val="24"/>
        </w:rPr>
        <w:t>whose cases were</w:t>
      </w:r>
      <w:r w:rsidR="0096495D" w:rsidRPr="002E6482">
        <w:rPr>
          <w:rFonts w:ascii="Times New Roman" w:hAnsi="Times New Roman" w:cs="Times New Roman"/>
          <w:sz w:val="24"/>
          <w:szCs w:val="24"/>
        </w:rPr>
        <w:t xml:space="preserve"> </w:t>
      </w:r>
      <w:r w:rsidR="00451AF7" w:rsidRPr="002E6482">
        <w:rPr>
          <w:rFonts w:ascii="Times New Roman" w:hAnsi="Times New Roman" w:cs="Times New Roman"/>
          <w:sz w:val="24"/>
          <w:szCs w:val="24"/>
        </w:rPr>
        <w:t>closed during a given fiscal year (FY)</w:t>
      </w:r>
      <w:r w:rsidR="0096495D" w:rsidRPr="002E6482">
        <w:rPr>
          <w:rFonts w:ascii="Times New Roman" w:hAnsi="Times New Roman" w:cs="Times New Roman"/>
          <w:sz w:val="24"/>
          <w:szCs w:val="24"/>
        </w:rPr>
        <w:t>; they used data from FY</w:t>
      </w:r>
      <w:r w:rsidR="00731E1C" w:rsidRPr="002E6482">
        <w:rPr>
          <w:rFonts w:ascii="Times New Roman" w:hAnsi="Times New Roman" w:cs="Times New Roman"/>
          <w:sz w:val="24"/>
          <w:szCs w:val="24"/>
        </w:rPr>
        <w:t>s</w:t>
      </w:r>
      <w:r w:rsidR="0096495D" w:rsidRPr="002E6482">
        <w:rPr>
          <w:rFonts w:ascii="Times New Roman" w:hAnsi="Times New Roman" w:cs="Times New Roman"/>
          <w:sz w:val="24"/>
          <w:szCs w:val="24"/>
        </w:rPr>
        <w:t xml:space="preserve"> 201</w:t>
      </w:r>
      <w:r w:rsidR="00732BE7" w:rsidRPr="002E6482">
        <w:rPr>
          <w:rFonts w:ascii="Times New Roman" w:hAnsi="Times New Roman" w:cs="Times New Roman"/>
          <w:sz w:val="24"/>
          <w:szCs w:val="24"/>
        </w:rPr>
        <w:t>2</w:t>
      </w:r>
      <w:r w:rsidR="0096495D" w:rsidRPr="002E6482">
        <w:rPr>
          <w:rFonts w:ascii="Times New Roman" w:hAnsi="Times New Roman" w:cs="Times New Roman"/>
          <w:sz w:val="24"/>
          <w:szCs w:val="24"/>
        </w:rPr>
        <w:t xml:space="preserve"> and 201</w:t>
      </w:r>
      <w:r w:rsidR="00732BE7" w:rsidRPr="002E6482">
        <w:rPr>
          <w:rFonts w:ascii="Times New Roman" w:hAnsi="Times New Roman" w:cs="Times New Roman"/>
          <w:sz w:val="24"/>
          <w:szCs w:val="24"/>
        </w:rPr>
        <w:t>0</w:t>
      </w:r>
      <w:r w:rsidR="0096495D" w:rsidRPr="002E6482">
        <w:rPr>
          <w:rFonts w:ascii="Times New Roman" w:hAnsi="Times New Roman" w:cs="Times New Roman"/>
          <w:sz w:val="24"/>
          <w:szCs w:val="24"/>
        </w:rPr>
        <w:t>, respectively</w:t>
      </w:r>
      <w:r w:rsidR="00451AF7" w:rsidRPr="002E6482">
        <w:rPr>
          <w:rFonts w:ascii="Times New Roman" w:hAnsi="Times New Roman" w:cs="Times New Roman"/>
          <w:sz w:val="24"/>
          <w:szCs w:val="24"/>
        </w:rPr>
        <w:t xml:space="preserve">. </w:t>
      </w:r>
      <w:r w:rsidR="000F2AAA" w:rsidRPr="002E6482">
        <w:rPr>
          <w:rFonts w:ascii="Times New Roman" w:hAnsi="Times New Roman" w:cs="Times New Roman"/>
          <w:sz w:val="24"/>
          <w:szCs w:val="24"/>
        </w:rPr>
        <w:t xml:space="preserve">McDonnall </w:t>
      </w:r>
      <w:r w:rsidR="002D1992" w:rsidRPr="002E6482">
        <w:rPr>
          <w:rFonts w:ascii="Times New Roman" w:hAnsi="Times New Roman" w:cs="Times New Roman"/>
          <w:sz w:val="24"/>
          <w:szCs w:val="24"/>
        </w:rPr>
        <w:t>and</w:t>
      </w:r>
      <w:r w:rsidR="000F2AAA" w:rsidRPr="002E6482">
        <w:rPr>
          <w:rFonts w:ascii="Times New Roman" w:hAnsi="Times New Roman" w:cs="Times New Roman"/>
          <w:sz w:val="24"/>
          <w:szCs w:val="24"/>
        </w:rPr>
        <w:t xml:space="preserve"> Crudden</w:t>
      </w:r>
      <w:r w:rsidR="002D1992" w:rsidRPr="002E6482">
        <w:rPr>
          <w:rFonts w:ascii="Times New Roman" w:hAnsi="Times New Roman" w:cs="Times New Roman"/>
          <w:sz w:val="24"/>
          <w:szCs w:val="24"/>
        </w:rPr>
        <w:t xml:space="preserve"> (</w:t>
      </w:r>
      <w:r w:rsidR="000F2AAA" w:rsidRPr="002E6482">
        <w:rPr>
          <w:rFonts w:ascii="Times New Roman" w:hAnsi="Times New Roman" w:cs="Times New Roman"/>
          <w:sz w:val="24"/>
          <w:szCs w:val="24"/>
        </w:rPr>
        <w:t xml:space="preserve">2009) used data from the Longitudinal Study of </w:t>
      </w:r>
      <w:r w:rsidR="00094E9B" w:rsidRPr="002E6482">
        <w:rPr>
          <w:rFonts w:ascii="Times New Roman" w:hAnsi="Times New Roman" w:cs="Times New Roman"/>
          <w:sz w:val="24"/>
          <w:szCs w:val="24"/>
        </w:rPr>
        <w:t xml:space="preserve">the </w:t>
      </w:r>
      <w:r w:rsidR="000F2AAA" w:rsidRPr="002E6482">
        <w:rPr>
          <w:rFonts w:ascii="Times New Roman" w:hAnsi="Times New Roman" w:cs="Times New Roman"/>
          <w:sz w:val="24"/>
          <w:szCs w:val="24"/>
        </w:rPr>
        <w:t xml:space="preserve">Vocational Rehabilitation </w:t>
      </w:r>
      <w:r w:rsidR="009E18DB" w:rsidRPr="002E6482">
        <w:rPr>
          <w:rFonts w:ascii="Times New Roman" w:hAnsi="Times New Roman" w:cs="Times New Roman"/>
          <w:sz w:val="24"/>
          <w:szCs w:val="24"/>
        </w:rPr>
        <w:t xml:space="preserve">Services </w:t>
      </w:r>
      <w:r w:rsidR="00094E9B" w:rsidRPr="002E6482">
        <w:rPr>
          <w:rFonts w:ascii="Times New Roman" w:hAnsi="Times New Roman" w:cs="Times New Roman"/>
          <w:sz w:val="24"/>
          <w:szCs w:val="24"/>
        </w:rPr>
        <w:t xml:space="preserve">Program </w:t>
      </w:r>
      <w:r w:rsidR="000F2AAA" w:rsidRPr="002E6482">
        <w:rPr>
          <w:rFonts w:ascii="Times New Roman" w:hAnsi="Times New Roman" w:cs="Times New Roman"/>
          <w:sz w:val="24"/>
          <w:szCs w:val="24"/>
        </w:rPr>
        <w:t>(LSVR</w:t>
      </w:r>
      <w:r w:rsidR="009E18DB" w:rsidRPr="002E6482">
        <w:rPr>
          <w:rFonts w:ascii="Times New Roman" w:hAnsi="Times New Roman" w:cs="Times New Roman"/>
          <w:sz w:val="24"/>
          <w:szCs w:val="24"/>
        </w:rPr>
        <w:t>S</w:t>
      </w:r>
      <w:r w:rsidR="000F2AAA" w:rsidRPr="002E6482">
        <w:rPr>
          <w:rFonts w:ascii="Times New Roman" w:hAnsi="Times New Roman" w:cs="Times New Roman"/>
          <w:sz w:val="24"/>
          <w:szCs w:val="24"/>
        </w:rPr>
        <w:t>P)</w:t>
      </w:r>
      <w:r w:rsidR="00451AF7" w:rsidRPr="002E6482">
        <w:rPr>
          <w:rFonts w:ascii="Times New Roman" w:hAnsi="Times New Roman" w:cs="Times New Roman"/>
          <w:sz w:val="24"/>
          <w:szCs w:val="24"/>
        </w:rPr>
        <w:t xml:space="preserve">, a representative but non-national study of VR programs and consumers in </w:t>
      </w:r>
      <w:r w:rsidR="00DE4AB9" w:rsidRPr="002E6482">
        <w:rPr>
          <w:rFonts w:ascii="Times New Roman" w:hAnsi="Times New Roman" w:cs="Times New Roman"/>
          <w:sz w:val="24"/>
          <w:szCs w:val="24"/>
        </w:rPr>
        <w:t xml:space="preserve">32 VR agencies in </w:t>
      </w:r>
      <w:r w:rsidR="00451AF7" w:rsidRPr="002E6482">
        <w:rPr>
          <w:rFonts w:ascii="Times New Roman" w:hAnsi="Times New Roman" w:cs="Times New Roman"/>
          <w:sz w:val="24"/>
          <w:szCs w:val="24"/>
        </w:rPr>
        <w:t>3</w:t>
      </w:r>
      <w:r w:rsidR="00DE4AB9" w:rsidRPr="002E6482">
        <w:rPr>
          <w:rFonts w:ascii="Times New Roman" w:hAnsi="Times New Roman" w:cs="Times New Roman"/>
          <w:sz w:val="24"/>
          <w:szCs w:val="24"/>
        </w:rPr>
        <w:t>0</w:t>
      </w:r>
      <w:r w:rsidR="00451AF7" w:rsidRPr="002E6482">
        <w:rPr>
          <w:rFonts w:ascii="Times New Roman" w:hAnsi="Times New Roman" w:cs="Times New Roman"/>
          <w:sz w:val="24"/>
          <w:szCs w:val="24"/>
        </w:rPr>
        <w:t xml:space="preserve"> states</w:t>
      </w:r>
      <w:r w:rsidR="0096495D" w:rsidRPr="002E6482">
        <w:rPr>
          <w:rFonts w:ascii="Times New Roman" w:hAnsi="Times New Roman" w:cs="Times New Roman"/>
          <w:sz w:val="24"/>
          <w:szCs w:val="24"/>
        </w:rPr>
        <w:t xml:space="preserve"> that took place between 1995 and 2000</w:t>
      </w:r>
      <w:r w:rsidR="000F2AAA" w:rsidRPr="002E6482">
        <w:rPr>
          <w:rFonts w:ascii="Times New Roman" w:hAnsi="Times New Roman" w:cs="Times New Roman"/>
          <w:sz w:val="24"/>
          <w:szCs w:val="24"/>
        </w:rPr>
        <w:t>.</w:t>
      </w:r>
      <w:r w:rsidR="00451AF7" w:rsidRPr="002E6482">
        <w:rPr>
          <w:rFonts w:ascii="Times New Roman" w:hAnsi="Times New Roman" w:cs="Times New Roman"/>
          <w:sz w:val="24"/>
          <w:szCs w:val="24"/>
        </w:rPr>
        <w:t xml:space="preserve"> </w:t>
      </w:r>
      <w:r w:rsidR="002D1992" w:rsidRPr="002E6482">
        <w:rPr>
          <w:rFonts w:ascii="Times New Roman" w:hAnsi="Times New Roman" w:cs="Times New Roman"/>
          <w:sz w:val="24"/>
          <w:szCs w:val="24"/>
        </w:rPr>
        <w:t xml:space="preserve">Finally, </w:t>
      </w:r>
      <w:r w:rsidR="00451AF7" w:rsidRPr="002E6482">
        <w:rPr>
          <w:rFonts w:ascii="Times New Roman" w:hAnsi="Times New Roman" w:cs="Times New Roman"/>
          <w:sz w:val="24"/>
          <w:szCs w:val="24"/>
        </w:rPr>
        <w:t xml:space="preserve">McDonnall </w:t>
      </w:r>
      <w:r w:rsidR="002D1992" w:rsidRPr="002E6482">
        <w:rPr>
          <w:rFonts w:ascii="Times New Roman" w:hAnsi="Times New Roman" w:cs="Times New Roman"/>
          <w:sz w:val="24"/>
          <w:szCs w:val="24"/>
        </w:rPr>
        <w:t>(</w:t>
      </w:r>
      <w:r w:rsidR="00451AF7" w:rsidRPr="002E6482">
        <w:rPr>
          <w:rFonts w:ascii="Times New Roman" w:hAnsi="Times New Roman" w:cs="Times New Roman"/>
          <w:sz w:val="24"/>
          <w:szCs w:val="24"/>
        </w:rPr>
        <w:t>2010</w:t>
      </w:r>
      <w:r w:rsidR="00A8131E" w:rsidRPr="002E6482">
        <w:rPr>
          <w:rFonts w:ascii="Times New Roman" w:hAnsi="Times New Roman" w:cs="Times New Roman"/>
          <w:sz w:val="24"/>
          <w:szCs w:val="24"/>
        </w:rPr>
        <w:t>a</w:t>
      </w:r>
      <w:r w:rsidR="00451AF7" w:rsidRPr="002E6482">
        <w:rPr>
          <w:rFonts w:ascii="Times New Roman" w:hAnsi="Times New Roman" w:cs="Times New Roman"/>
          <w:sz w:val="24"/>
          <w:szCs w:val="24"/>
        </w:rPr>
        <w:t xml:space="preserve">) used data from the National Longitudinal </w:t>
      </w:r>
      <w:r w:rsidR="00094E9B" w:rsidRPr="002E6482">
        <w:rPr>
          <w:rFonts w:ascii="Times New Roman" w:hAnsi="Times New Roman" w:cs="Times New Roman"/>
          <w:sz w:val="24"/>
          <w:szCs w:val="24"/>
        </w:rPr>
        <w:t xml:space="preserve">Survey </w:t>
      </w:r>
      <w:r w:rsidR="00451AF7" w:rsidRPr="002E6482">
        <w:rPr>
          <w:rFonts w:ascii="Times New Roman" w:hAnsi="Times New Roman" w:cs="Times New Roman"/>
          <w:sz w:val="24"/>
          <w:szCs w:val="24"/>
        </w:rPr>
        <w:t xml:space="preserve">of Youth (NLSY), a representative national study </w:t>
      </w:r>
      <w:r w:rsidR="00943420" w:rsidRPr="002E6482">
        <w:rPr>
          <w:rFonts w:ascii="Times New Roman" w:hAnsi="Times New Roman" w:cs="Times New Roman"/>
          <w:sz w:val="24"/>
          <w:szCs w:val="24"/>
        </w:rPr>
        <w:t>o</w:t>
      </w:r>
      <w:r w:rsidR="00635732" w:rsidRPr="002E6482">
        <w:rPr>
          <w:rFonts w:ascii="Times New Roman" w:hAnsi="Times New Roman" w:cs="Times New Roman"/>
          <w:sz w:val="24"/>
          <w:szCs w:val="24"/>
        </w:rPr>
        <w:t>f youth employment</w:t>
      </w:r>
      <w:r w:rsidR="0096495D" w:rsidRPr="002E6482">
        <w:rPr>
          <w:rFonts w:ascii="Times New Roman" w:hAnsi="Times New Roman" w:cs="Times New Roman"/>
          <w:sz w:val="24"/>
          <w:szCs w:val="24"/>
        </w:rPr>
        <w:t xml:space="preserve"> that collected baseline data in 1997</w:t>
      </w:r>
      <w:r w:rsidR="00C90EB8" w:rsidRPr="002E6482">
        <w:rPr>
          <w:rFonts w:ascii="Times New Roman" w:hAnsi="Times New Roman" w:cs="Times New Roman"/>
          <w:sz w:val="24"/>
          <w:szCs w:val="24"/>
        </w:rPr>
        <w:t xml:space="preserve">; McDonnall (2010a) used </w:t>
      </w:r>
      <w:r w:rsidR="0096495D" w:rsidRPr="002E6482">
        <w:rPr>
          <w:rFonts w:ascii="Times New Roman" w:hAnsi="Times New Roman" w:cs="Times New Roman"/>
          <w:sz w:val="24"/>
          <w:szCs w:val="24"/>
        </w:rPr>
        <w:t xml:space="preserve">outcome data </w:t>
      </w:r>
      <w:r w:rsidR="00C90EB8" w:rsidRPr="002E6482">
        <w:rPr>
          <w:rFonts w:ascii="Times New Roman" w:hAnsi="Times New Roman" w:cs="Times New Roman"/>
          <w:sz w:val="24"/>
          <w:szCs w:val="24"/>
        </w:rPr>
        <w:t xml:space="preserve">collected </w:t>
      </w:r>
      <w:r w:rsidR="00B30B15" w:rsidRPr="002E6482">
        <w:rPr>
          <w:rFonts w:ascii="Times New Roman" w:hAnsi="Times New Roman" w:cs="Times New Roman"/>
          <w:sz w:val="24"/>
          <w:szCs w:val="24"/>
        </w:rPr>
        <w:t xml:space="preserve">between </w:t>
      </w:r>
      <w:r w:rsidR="0096495D" w:rsidRPr="002E6482">
        <w:rPr>
          <w:rFonts w:ascii="Times New Roman" w:hAnsi="Times New Roman" w:cs="Times New Roman"/>
          <w:sz w:val="24"/>
          <w:szCs w:val="24"/>
        </w:rPr>
        <w:t>2002 and 2006</w:t>
      </w:r>
      <w:r w:rsidR="00C90EB8" w:rsidRPr="002E6482">
        <w:rPr>
          <w:rFonts w:ascii="Times New Roman" w:hAnsi="Times New Roman" w:cs="Times New Roman"/>
          <w:sz w:val="24"/>
          <w:szCs w:val="24"/>
        </w:rPr>
        <w:t xml:space="preserve"> for her analyses</w:t>
      </w:r>
      <w:r w:rsidR="00070ADB" w:rsidRPr="002E6482">
        <w:rPr>
          <w:rFonts w:ascii="Times New Roman" w:hAnsi="Times New Roman" w:cs="Times New Roman"/>
          <w:sz w:val="24"/>
          <w:szCs w:val="24"/>
        </w:rPr>
        <w:t>.</w:t>
      </w:r>
      <w:r w:rsidR="00635732" w:rsidRPr="002E6482">
        <w:rPr>
          <w:rFonts w:ascii="Times New Roman" w:hAnsi="Times New Roman" w:cs="Times New Roman"/>
          <w:sz w:val="24"/>
          <w:szCs w:val="24"/>
        </w:rPr>
        <w:t xml:space="preserve"> </w:t>
      </w:r>
      <w:r w:rsidR="00F93119" w:rsidRPr="002E6482">
        <w:rPr>
          <w:rFonts w:ascii="Times New Roman" w:hAnsi="Times New Roman" w:cs="Times New Roman"/>
          <w:sz w:val="24"/>
          <w:szCs w:val="24"/>
        </w:rPr>
        <w:t>Of note, the NLSY dataset is the only dataset used which was not specific to individuals with disabilities.</w:t>
      </w:r>
    </w:p>
    <w:p w14:paraId="03615252" w14:textId="77777777" w:rsidR="00030A33" w:rsidRPr="002E6482" w:rsidRDefault="00667738" w:rsidP="004E3EE3">
      <w:pPr>
        <w:spacing w:after="0" w:line="480" w:lineRule="auto"/>
        <w:outlineLvl w:val="0"/>
        <w:rPr>
          <w:rFonts w:ascii="Times New Roman" w:hAnsi="Times New Roman" w:cs="Times New Roman"/>
          <w:b/>
          <w:sz w:val="24"/>
          <w:szCs w:val="24"/>
        </w:rPr>
      </w:pPr>
      <w:r w:rsidRPr="002E6482">
        <w:rPr>
          <w:rFonts w:ascii="Times New Roman" w:hAnsi="Times New Roman" w:cs="Times New Roman"/>
          <w:b/>
          <w:sz w:val="24"/>
          <w:szCs w:val="24"/>
        </w:rPr>
        <w:lastRenderedPageBreak/>
        <w:t>Sample Characteristics</w:t>
      </w:r>
    </w:p>
    <w:p w14:paraId="479FBD69" w14:textId="4E8AECA8" w:rsidR="00667738" w:rsidRPr="002E6482" w:rsidRDefault="009E18DB" w:rsidP="00725823">
      <w:pPr>
        <w:spacing w:after="0" w:line="480" w:lineRule="auto"/>
        <w:rPr>
          <w:rFonts w:ascii="Times New Roman" w:hAnsi="Times New Roman" w:cs="Times New Roman"/>
          <w:sz w:val="24"/>
          <w:szCs w:val="24"/>
        </w:rPr>
      </w:pPr>
      <w:r w:rsidRPr="002E6482">
        <w:rPr>
          <w:rFonts w:ascii="Times New Roman" w:hAnsi="Times New Roman" w:cs="Times New Roman"/>
          <w:sz w:val="24"/>
          <w:szCs w:val="24"/>
        </w:rPr>
        <w:tab/>
      </w:r>
      <w:r w:rsidRPr="002E6482">
        <w:rPr>
          <w:rFonts w:ascii="Times New Roman" w:hAnsi="Times New Roman" w:cs="Times New Roman"/>
          <w:b/>
          <w:sz w:val="24"/>
          <w:szCs w:val="24"/>
        </w:rPr>
        <w:t xml:space="preserve">Sample size. </w:t>
      </w:r>
      <w:r w:rsidR="001F7AE3" w:rsidRPr="002E6482">
        <w:rPr>
          <w:rFonts w:ascii="Times New Roman" w:hAnsi="Times New Roman" w:cs="Times New Roman"/>
          <w:sz w:val="24"/>
          <w:szCs w:val="24"/>
        </w:rPr>
        <w:t xml:space="preserve">Sample sizes ranged from 41 to </w:t>
      </w:r>
      <w:r w:rsidRPr="002E6482">
        <w:rPr>
          <w:rFonts w:ascii="Times New Roman" w:hAnsi="Times New Roman" w:cs="Times New Roman"/>
          <w:sz w:val="24"/>
          <w:szCs w:val="24"/>
        </w:rPr>
        <w:t>2,543 (</w:t>
      </w:r>
      <w:r w:rsidRPr="002E6482">
        <w:rPr>
          <w:rFonts w:ascii="Times New Roman" w:hAnsi="Times New Roman" w:cs="Times New Roman"/>
          <w:i/>
          <w:sz w:val="24"/>
          <w:szCs w:val="24"/>
        </w:rPr>
        <w:t>M</w:t>
      </w:r>
      <w:r w:rsidRPr="002E6482">
        <w:rPr>
          <w:rFonts w:ascii="Times New Roman" w:hAnsi="Times New Roman" w:cs="Times New Roman"/>
          <w:sz w:val="24"/>
          <w:szCs w:val="24"/>
        </w:rPr>
        <w:t xml:space="preserve">=638; </w:t>
      </w:r>
      <w:r w:rsidRPr="002E6482">
        <w:rPr>
          <w:rFonts w:ascii="Times New Roman" w:hAnsi="Times New Roman" w:cs="Times New Roman"/>
          <w:i/>
          <w:sz w:val="24"/>
          <w:szCs w:val="24"/>
        </w:rPr>
        <w:t>SD</w:t>
      </w:r>
      <w:r w:rsidRPr="002E6482">
        <w:rPr>
          <w:rFonts w:ascii="Times New Roman" w:hAnsi="Times New Roman" w:cs="Times New Roman"/>
          <w:sz w:val="24"/>
          <w:szCs w:val="24"/>
        </w:rPr>
        <w:t>=947)</w:t>
      </w:r>
      <w:r w:rsidR="000C6307" w:rsidRPr="002E6482">
        <w:rPr>
          <w:rFonts w:ascii="Times New Roman" w:hAnsi="Times New Roman" w:cs="Times New Roman"/>
          <w:sz w:val="24"/>
          <w:szCs w:val="24"/>
        </w:rPr>
        <w:t>; these figures r</w:t>
      </w:r>
      <w:r w:rsidR="001F7AE3" w:rsidRPr="002E6482">
        <w:rPr>
          <w:rFonts w:ascii="Times New Roman" w:hAnsi="Times New Roman" w:cs="Times New Roman"/>
          <w:sz w:val="24"/>
          <w:szCs w:val="24"/>
        </w:rPr>
        <w:t xml:space="preserve">epresent samples for which participant </w:t>
      </w:r>
      <w:r w:rsidR="000C6307" w:rsidRPr="002E6482">
        <w:rPr>
          <w:rFonts w:ascii="Times New Roman" w:hAnsi="Times New Roman" w:cs="Times New Roman"/>
          <w:sz w:val="24"/>
          <w:szCs w:val="24"/>
        </w:rPr>
        <w:t>demographic information was reported</w:t>
      </w:r>
      <w:r w:rsidR="00BE53B9" w:rsidRPr="002E6482">
        <w:rPr>
          <w:rFonts w:ascii="Times New Roman" w:hAnsi="Times New Roman" w:cs="Times New Roman"/>
          <w:sz w:val="24"/>
          <w:szCs w:val="24"/>
        </w:rPr>
        <w:t xml:space="preserve"> (</w:t>
      </w:r>
      <w:r w:rsidR="004364A2" w:rsidRPr="002E6482">
        <w:rPr>
          <w:rFonts w:ascii="Times New Roman" w:hAnsi="Times New Roman" w:cs="Times New Roman"/>
          <w:sz w:val="24"/>
          <w:szCs w:val="24"/>
        </w:rPr>
        <w:t xml:space="preserve">see </w:t>
      </w:r>
      <w:r w:rsidR="00BE53B9" w:rsidRPr="002E6482">
        <w:rPr>
          <w:rFonts w:ascii="Times New Roman" w:hAnsi="Times New Roman" w:cs="Times New Roman"/>
          <w:sz w:val="24"/>
          <w:szCs w:val="24"/>
        </w:rPr>
        <w:t xml:space="preserve">Table </w:t>
      </w:r>
      <w:r w:rsidR="00AE5C09" w:rsidRPr="002E6482">
        <w:rPr>
          <w:rFonts w:ascii="Times New Roman" w:hAnsi="Times New Roman" w:cs="Times New Roman"/>
          <w:sz w:val="24"/>
          <w:szCs w:val="24"/>
        </w:rPr>
        <w:t>1</w:t>
      </w:r>
      <w:r w:rsidR="001F7AE3" w:rsidRPr="002E6482">
        <w:rPr>
          <w:rFonts w:ascii="Times New Roman" w:hAnsi="Times New Roman" w:cs="Times New Roman"/>
          <w:sz w:val="24"/>
          <w:szCs w:val="24"/>
        </w:rPr>
        <w:t>)</w:t>
      </w:r>
      <w:r w:rsidRPr="002E6482">
        <w:rPr>
          <w:rFonts w:ascii="Times New Roman" w:hAnsi="Times New Roman" w:cs="Times New Roman"/>
          <w:sz w:val="24"/>
          <w:szCs w:val="24"/>
        </w:rPr>
        <w:t xml:space="preserve">. Wolffe </w:t>
      </w:r>
      <w:r w:rsidR="00B6009B" w:rsidRPr="002E6482">
        <w:rPr>
          <w:rFonts w:ascii="Times New Roman" w:hAnsi="Times New Roman" w:cs="Times New Roman"/>
          <w:sz w:val="24"/>
          <w:szCs w:val="24"/>
        </w:rPr>
        <w:t>and</w:t>
      </w:r>
      <w:r w:rsidRPr="002E6482">
        <w:rPr>
          <w:rFonts w:ascii="Times New Roman" w:hAnsi="Times New Roman" w:cs="Times New Roman"/>
          <w:sz w:val="24"/>
          <w:szCs w:val="24"/>
        </w:rPr>
        <w:t xml:space="preserve"> Kelly </w:t>
      </w:r>
      <w:r w:rsidR="00B6009B" w:rsidRPr="002E6482">
        <w:rPr>
          <w:rFonts w:ascii="Times New Roman" w:hAnsi="Times New Roman" w:cs="Times New Roman"/>
          <w:sz w:val="24"/>
          <w:szCs w:val="24"/>
        </w:rPr>
        <w:t>(</w:t>
      </w:r>
      <w:r w:rsidR="00BE53B9" w:rsidRPr="002E6482">
        <w:rPr>
          <w:rFonts w:ascii="Times New Roman" w:hAnsi="Times New Roman" w:cs="Times New Roman"/>
          <w:sz w:val="24"/>
          <w:szCs w:val="24"/>
        </w:rPr>
        <w:t>2011</w:t>
      </w:r>
      <w:r w:rsidRPr="002E6482">
        <w:rPr>
          <w:rFonts w:ascii="Times New Roman" w:hAnsi="Times New Roman" w:cs="Times New Roman"/>
          <w:sz w:val="24"/>
          <w:szCs w:val="24"/>
        </w:rPr>
        <w:t xml:space="preserve">) did not report sample size, and McDonnall </w:t>
      </w:r>
      <w:r w:rsidR="00B6009B" w:rsidRPr="002E6482">
        <w:rPr>
          <w:rFonts w:ascii="Times New Roman" w:hAnsi="Times New Roman" w:cs="Times New Roman"/>
          <w:sz w:val="24"/>
          <w:szCs w:val="24"/>
        </w:rPr>
        <w:t>and</w:t>
      </w:r>
      <w:r w:rsidRPr="002E6482">
        <w:rPr>
          <w:rFonts w:ascii="Times New Roman" w:hAnsi="Times New Roman" w:cs="Times New Roman"/>
          <w:sz w:val="24"/>
          <w:szCs w:val="24"/>
        </w:rPr>
        <w:t xml:space="preserve"> O’</w:t>
      </w:r>
      <w:r w:rsidR="007A2615" w:rsidRPr="002E6482">
        <w:rPr>
          <w:rFonts w:ascii="Times New Roman" w:hAnsi="Times New Roman" w:cs="Times New Roman"/>
          <w:sz w:val="24"/>
          <w:szCs w:val="24"/>
        </w:rPr>
        <w:t>Mally</w:t>
      </w:r>
      <w:r w:rsidRPr="002E6482">
        <w:rPr>
          <w:rFonts w:ascii="Times New Roman" w:hAnsi="Times New Roman" w:cs="Times New Roman"/>
          <w:sz w:val="24"/>
          <w:szCs w:val="24"/>
        </w:rPr>
        <w:t xml:space="preserve"> </w:t>
      </w:r>
      <w:r w:rsidR="00B6009B" w:rsidRPr="002E6482">
        <w:rPr>
          <w:rFonts w:ascii="Times New Roman" w:hAnsi="Times New Roman" w:cs="Times New Roman"/>
          <w:sz w:val="24"/>
          <w:szCs w:val="24"/>
        </w:rPr>
        <w:t>(</w:t>
      </w:r>
      <w:r w:rsidRPr="002E6482">
        <w:rPr>
          <w:rFonts w:ascii="Times New Roman" w:hAnsi="Times New Roman" w:cs="Times New Roman"/>
          <w:sz w:val="24"/>
          <w:szCs w:val="24"/>
        </w:rPr>
        <w:t>2012) reported complete sampl</w:t>
      </w:r>
      <w:r w:rsidR="000C6307" w:rsidRPr="002E6482">
        <w:rPr>
          <w:rFonts w:ascii="Times New Roman" w:hAnsi="Times New Roman" w:cs="Times New Roman"/>
          <w:sz w:val="24"/>
          <w:szCs w:val="24"/>
        </w:rPr>
        <w:t xml:space="preserve">e demographics for two samples that were used in different analyses. Additionally, McDonnall (2011) reported </w:t>
      </w:r>
      <w:r w:rsidR="00070ADB" w:rsidRPr="002E6482">
        <w:rPr>
          <w:rFonts w:ascii="Times New Roman" w:hAnsi="Times New Roman" w:cs="Times New Roman"/>
          <w:sz w:val="24"/>
          <w:szCs w:val="24"/>
        </w:rPr>
        <w:t>d</w:t>
      </w:r>
      <w:r w:rsidR="000C6307" w:rsidRPr="002E6482">
        <w:rPr>
          <w:rFonts w:ascii="Times New Roman" w:hAnsi="Times New Roman" w:cs="Times New Roman"/>
          <w:sz w:val="24"/>
          <w:szCs w:val="24"/>
        </w:rPr>
        <w:t xml:space="preserve">emographics for a sample of 180 </w:t>
      </w:r>
      <w:r w:rsidR="00070ADB" w:rsidRPr="002E6482">
        <w:rPr>
          <w:rFonts w:ascii="Times New Roman" w:hAnsi="Times New Roman" w:cs="Times New Roman"/>
          <w:sz w:val="24"/>
          <w:szCs w:val="24"/>
        </w:rPr>
        <w:t xml:space="preserve">participants </w:t>
      </w:r>
      <w:r w:rsidR="000C6307" w:rsidRPr="002E6482">
        <w:rPr>
          <w:rFonts w:ascii="Times New Roman" w:hAnsi="Times New Roman" w:cs="Times New Roman"/>
          <w:sz w:val="24"/>
          <w:szCs w:val="24"/>
        </w:rPr>
        <w:t>bu</w:t>
      </w:r>
      <w:r w:rsidR="001F7AE3" w:rsidRPr="002E6482">
        <w:rPr>
          <w:rFonts w:ascii="Times New Roman" w:hAnsi="Times New Roman" w:cs="Times New Roman"/>
          <w:sz w:val="24"/>
          <w:szCs w:val="24"/>
        </w:rPr>
        <w:t xml:space="preserve">t </w:t>
      </w:r>
      <w:r w:rsidR="003D7794" w:rsidRPr="002E6482">
        <w:rPr>
          <w:rFonts w:ascii="Times New Roman" w:hAnsi="Times New Roman" w:cs="Times New Roman"/>
          <w:sz w:val="24"/>
          <w:szCs w:val="24"/>
        </w:rPr>
        <w:t xml:space="preserve">used </w:t>
      </w:r>
      <w:r w:rsidR="009D15D8" w:rsidRPr="002E6482">
        <w:rPr>
          <w:rFonts w:ascii="Times New Roman" w:hAnsi="Times New Roman" w:cs="Times New Roman"/>
          <w:sz w:val="24"/>
          <w:szCs w:val="24"/>
        </w:rPr>
        <w:t>samples of 190 and 200</w:t>
      </w:r>
      <w:r w:rsidR="001F7AE3" w:rsidRPr="002E6482">
        <w:rPr>
          <w:rFonts w:ascii="Times New Roman" w:hAnsi="Times New Roman" w:cs="Times New Roman"/>
          <w:sz w:val="24"/>
          <w:szCs w:val="24"/>
        </w:rPr>
        <w:t xml:space="preserve"> </w:t>
      </w:r>
      <w:r w:rsidR="000C6307" w:rsidRPr="002E6482">
        <w:rPr>
          <w:rFonts w:ascii="Times New Roman" w:hAnsi="Times New Roman" w:cs="Times New Roman"/>
          <w:sz w:val="24"/>
          <w:szCs w:val="24"/>
        </w:rPr>
        <w:t>parti</w:t>
      </w:r>
      <w:r w:rsidR="009D15D8" w:rsidRPr="002E6482">
        <w:rPr>
          <w:rFonts w:ascii="Times New Roman" w:hAnsi="Times New Roman" w:cs="Times New Roman"/>
          <w:sz w:val="24"/>
          <w:szCs w:val="24"/>
        </w:rPr>
        <w:t xml:space="preserve">cipants in the analyses included </w:t>
      </w:r>
      <w:r w:rsidR="009723F4" w:rsidRPr="002E6482">
        <w:rPr>
          <w:rFonts w:ascii="Times New Roman" w:hAnsi="Times New Roman" w:cs="Times New Roman"/>
          <w:sz w:val="24"/>
          <w:szCs w:val="24"/>
        </w:rPr>
        <w:t>in this review</w:t>
      </w:r>
      <w:r w:rsidR="000C6307" w:rsidRPr="002E6482">
        <w:rPr>
          <w:rFonts w:ascii="Times New Roman" w:hAnsi="Times New Roman" w:cs="Times New Roman"/>
          <w:sz w:val="24"/>
          <w:szCs w:val="24"/>
        </w:rPr>
        <w:t xml:space="preserve">. Finally, Cimera and colleagues </w:t>
      </w:r>
      <w:r w:rsidR="001F7AE3" w:rsidRPr="002E6482">
        <w:rPr>
          <w:rFonts w:ascii="Times New Roman" w:hAnsi="Times New Roman" w:cs="Times New Roman"/>
          <w:sz w:val="24"/>
          <w:szCs w:val="24"/>
        </w:rPr>
        <w:t xml:space="preserve">(2015) </w:t>
      </w:r>
      <w:r w:rsidR="000C6307" w:rsidRPr="002E6482">
        <w:rPr>
          <w:rFonts w:ascii="Times New Roman" w:hAnsi="Times New Roman" w:cs="Times New Roman"/>
          <w:sz w:val="24"/>
          <w:szCs w:val="24"/>
        </w:rPr>
        <w:t xml:space="preserve">reported </w:t>
      </w:r>
      <w:r w:rsidR="009E2D97" w:rsidRPr="002E6482">
        <w:rPr>
          <w:rFonts w:ascii="Times New Roman" w:hAnsi="Times New Roman" w:cs="Times New Roman"/>
          <w:sz w:val="24"/>
          <w:szCs w:val="24"/>
        </w:rPr>
        <w:t>using</w:t>
      </w:r>
      <w:r w:rsidR="000C6307" w:rsidRPr="002E6482">
        <w:rPr>
          <w:rFonts w:ascii="Times New Roman" w:hAnsi="Times New Roman" w:cs="Times New Roman"/>
          <w:sz w:val="24"/>
          <w:szCs w:val="24"/>
        </w:rPr>
        <w:t xml:space="preserve"> a subsample of 1,309</w:t>
      </w:r>
      <w:r w:rsidR="00626FEA" w:rsidRPr="002E6482">
        <w:rPr>
          <w:rFonts w:ascii="Times New Roman" w:hAnsi="Times New Roman" w:cs="Times New Roman"/>
          <w:sz w:val="24"/>
          <w:szCs w:val="24"/>
        </w:rPr>
        <w:t xml:space="preserve"> participants</w:t>
      </w:r>
      <w:r w:rsidR="000C6307" w:rsidRPr="002E6482">
        <w:rPr>
          <w:rFonts w:ascii="Times New Roman" w:hAnsi="Times New Roman" w:cs="Times New Roman"/>
          <w:sz w:val="24"/>
          <w:szCs w:val="24"/>
        </w:rPr>
        <w:t xml:space="preserve"> in their </w:t>
      </w:r>
      <w:r w:rsidR="00626FEA" w:rsidRPr="002E6482">
        <w:rPr>
          <w:rFonts w:ascii="Times New Roman" w:hAnsi="Times New Roman" w:cs="Times New Roman"/>
          <w:sz w:val="24"/>
          <w:szCs w:val="24"/>
        </w:rPr>
        <w:t>analysis</w:t>
      </w:r>
      <w:r w:rsidR="000C6307" w:rsidRPr="002E6482">
        <w:rPr>
          <w:rFonts w:ascii="Times New Roman" w:hAnsi="Times New Roman" w:cs="Times New Roman"/>
          <w:sz w:val="24"/>
          <w:szCs w:val="24"/>
        </w:rPr>
        <w:t xml:space="preserve"> of job quality but did </w:t>
      </w:r>
      <w:r w:rsidR="004C67FE" w:rsidRPr="002E6482">
        <w:rPr>
          <w:rFonts w:ascii="Times New Roman" w:hAnsi="Times New Roman" w:cs="Times New Roman"/>
          <w:sz w:val="24"/>
          <w:szCs w:val="24"/>
        </w:rPr>
        <w:t xml:space="preserve">not </w:t>
      </w:r>
      <w:r w:rsidR="000C6307" w:rsidRPr="002E6482">
        <w:rPr>
          <w:rFonts w:ascii="Times New Roman" w:hAnsi="Times New Roman" w:cs="Times New Roman"/>
          <w:sz w:val="24"/>
          <w:szCs w:val="24"/>
        </w:rPr>
        <w:t>report any demographic information on that subsample.</w:t>
      </w:r>
    </w:p>
    <w:p w14:paraId="56324E61" w14:textId="465C6454" w:rsidR="000C6307" w:rsidRPr="002E6482" w:rsidRDefault="000C6307" w:rsidP="00725823">
      <w:pPr>
        <w:spacing w:after="0" w:line="480" w:lineRule="auto"/>
        <w:rPr>
          <w:rFonts w:ascii="Times New Roman" w:hAnsi="Times New Roman" w:cs="Times New Roman"/>
          <w:sz w:val="24"/>
          <w:szCs w:val="24"/>
        </w:rPr>
      </w:pPr>
      <w:r w:rsidRPr="002E6482">
        <w:rPr>
          <w:rFonts w:ascii="Times New Roman" w:hAnsi="Times New Roman" w:cs="Times New Roman"/>
          <w:sz w:val="24"/>
          <w:szCs w:val="24"/>
        </w:rPr>
        <w:tab/>
        <w:t>Two studies (Cimera et al., 2015; Giesen &amp; Cavenaugh, 2012), both of which used RSA</w:t>
      </w:r>
      <w:r w:rsidR="009E2D97" w:rsidRPr="002E6482">
        <w:rPr>
          <w:rFonts w:ascii="Times New Roman" w:hAnsi="Times New Roman" w:cs="Times New Roman"/>
          <w:sz w:val="24"/>
          <w:szCs w:val="24"/>
        </w:rPr>
        <w:t>-</w:t>
      </w:r>
      <w:r w:rsidRPr="002E6482">
        <w:rPr>
          <w:rFonts w:ascii="Times New Roman" w:hAnsi="Times New Roman" w:cs="Times New Roman"/>
          <w:sz w:val="24"/>
          <w:szCs w:val="24"/>
        </w:rPr>
        <w:t>911 data, had sample sizes of above 2,000 participants. Sample</w:t>
      </w:r>
      <w:r w:rsidR="001F7AE3" w:rsidRPr="002E6482">
        <w:rPr>
          <w:rFonts w:ascii="Times New Roman" w:hAnsi="Times New Roman" w:cs="Times New Roman"/>
          <w:sz w:val="24"/>
          <w:szCs w:val="24"/>
        </w:rPr>
        <w:t xml:space="preserve"> sizes from studies using NLTS2 or </w:t>
      </w:r>
      <w:r w:rsidRPr="002E6482">
        <w:rPr>
          <w:rFonts w:ascii="Times New Roman" w:hAnsi="Times New Roman" w:cs="Times New Roman"/>
          <w:sz w:val="24"/>
          <w:szCs w:val="24"/>
        </w:rPr>
        <w:t xml:space="preserve">NLSY data ranged from 110-510, with only Cmar (2015) and one analysis from McDonnall </w:t>
      </w:r>
      <w:r w:rsidR="00AB4532" w:rsidRPr="002E6482">
        <w:rPr>
          <w:rFonts w:ascii="Times New Roman" w:hAnsi="Times New Roman" w:cs="Times New Roman"/>
          <w:sz w:val="24"/>
          <w:szCs w:val="24"/>
        </w:rPr>
        <w:t>and</w:t>
      </w:r>
      <w:r w:rsidRPr="002E6482">
        <w:rPr>
          <w:rFonts w:ascii="Times New Roman" w:hAnsi="Times New Roman" w:cs="Times New Roman"/>
          <w:sz w:val="24"/>
          <w:szCs w:val="24"/>
        </w:rPr>
        <w:t xml:space="preserve"> O’</w:t>
      </w:r>
      <w:r w:rsidR="007A2615" w:rsidRPr="002E6482">
        <w:rPr>
          <w:rFonts w:ascii="Times New Roman" w:hAnsi="Times New Roman" w:cs="Times New Roman"/>
          <w:sz w:val="24"/>
          <w:szCs w:val="24"/>
        </w:rPr>
        <w:t>Mally</w:t>
      </w:r>
      <w:r w:rsidRPr="002E6482">
        <w:rPr>
          <w:rFonts w:ascii="Times New Roman" w:hAnsi="Times New Roman" w:cs="Times New Roman"/>
          <w:sz w:val="24"/>
          <w:szCs w:val="24"/>
        </w:rPr>
        <w:t xml:space="preserve"> (2012) using sample sizes greater than 200 (510 and 310, respectively). The smallest sample (</w:t>
      </w:r>
      <w:r w:rsidRPr="002E6482">
        <w:rPr>
          <w:rFonts w:ascii="Times New Roman" w:hAnsi="Times New Roman" w:cs="Times New Roman"/>
          <w:i/>
          <w:sz w:val="24"/>
          <w:szCs w:val="24"/>
        </w:rPr>
        <w:t>n</w:t>
      </w:r>
      <w:r w:rsidRPr="002E6482">
        <w:rPr>
          <w:rFonts w:ascii="Times New Roman" w:hAnsi="Times New Roman" w:cs="Times New Roman"/>
          <w:sz w:val="24"/>
          <w:szCs w:val="24"/>
        </w:rPr>
        <w:t xml:space="preserve">=41) came from the LSVRSP data (McDonnall &amp; Crudden, 2009), followed by DeLaGarza </w:t>
      </w:r>
      <w:r w:rsidR="00666ADC" w:rsidRPr="002E6482">
        <w:rPr>
          <w:rFonts w:ascii="Times New Roman" w:hAnsi="Times New Roman" w:cs="Times New Roman"/>
          <w:sz w:val="24"/>
          <w:szCs w:val="24"/>
        </w:rPr>
        <w:t>and</w:t>
      </w:r>
      <w:r w:rsidRPr="002E6482">
        <w:rPr>
          <w:rFonts w:ascii="Times New Roman" w:hAnsi="Times New Roman" w:cs="Times New Roman"/>
          <w:sz w:val="24"/>
          <w:szCs w:val="24"/>
        </w:rPr>
        <w:t xml:space="preserve"> Erin’s (1993) non-national sample of 70 participants.</w:t>
      </w:r>
    </w:p>
    <w:p w14:paraId="62F5D0AE" w14:textId="3494400E" w:rsidR="007945EF" w:rsidRPr="002E6482" w:rsidRDefault="00626FEA" w:rsidP="00725823">
      <w:pPr>
        <w:spacing w:after="0" w:line="480" w:lineRule="auto"/>
        <w:rPr>
          <w:rFonts w:ascii="Times New Roman" w:hAnsi="Times New Roman" w:cs="Times New Roman"/>
          <w:sz w:val="24"/>
          <w:szCs w:val="24"/>
        </w:rPr>
      </w:pPr>
      <w:r w:rsidRPr="002E6482">
        <w:rPr>
          <w:rFonts w:ascii="Times New Roman" w:hAnsi="Times New Roman" w:cs="Times New Roman"/>
          <w:sz w:val="24"/>
          <w:szCs w:val="24"/>
        </w:rPr>
        <w:tab/>
      </w:r>
      <w:r w:rsidRPr="002E6482">
        <w:rPr>
          <w:rFonts w:ascii="Times New Roman" w:hAnsi="Times New Roman" w:cs="Times New Roman"/>
          <w:b/>
          <w:sz w:val="24"/>
          <w:szCs w:val="24"/>
        </w:rPr>
        <w:t>Participant demographics</w:t>
      </w:r>
      <w:r w:rsidRPr="002E6482">
        <w:rPr>
          <w:rFonts w:ascii="Times New Roman" w:hAnsi="Times New Roman" w:cs="Times New Roman"/>
          <w:sz w:val="24"/>
          <w:szCs w:val="24"/>
        </w:rPr>
        <w:t xml:space="preserve">. NLTS2 </w:t>
      </w:r>
      <w:r w:rsidR="00852FC8" w:rsidRPr="002E6482">
        <w:rPr>
          <w:rFonts w:ascii="Times New Roman" w:hAnsi="Times New Roman" w:cs="Times New Roman"/>
          <w:sz w:val="24"/>
          <w:szCs w:val="24"/>
        </w:rPr>
        <w:t xml:space="preserve">participants </w:t>
      </w:r>
      <w:r w:rsidRPr="002E6482">
        <w:rPr>
          <w:rFonts w:ascii="Times New Roman" w:hAnsi="Times New Roman" w:cs="Times New Roman"/>
          <w:sz w:val="24"/>
          <w:szCs w:val="24"/>
        </w:rPr>
        <w:t xml:space="preserve">were 14-18 </w:t>
      </w:r>
      <w:r w:rsidR="0034050D" w:rsidRPr="002E6482">
        <w:rPr>
          <w:rFonts w:ascii="Times New Roman" w:hAnsi="Times New Roman" w:cs="Times New Roman"/>
          <w:sz w:val="24"/>
          <w:szCs w:val="24"/>
        </w:rPr>
        <w:t xml:space="preserve">years </w:t>
      </w:r>
      <w:r w:rsidR="00A41C41" w:rsidRPr="002E6482">
        <w:rPr>
          <w:rFonts w:ascii="Times New Roman" w:hAnsi="Times New Roman" w:cs="Times New Roman"/>
          <w:sz w:val="24"/>
          <w:szCs w:val="24"/>
        </w:rPr>
        <w:t xml:space="preserve">old </w:t>
      </w:r>
      <w:r w:rsidRPr="002E6482">
        <w:rPr>
          <w:rFonts w:ascii="Times New Roman" w:hAnsi="Times New Roman" w:cs="Times New Roman"/>
          <w:sz w:val="24"/>
          <w:szCs w:val="24"/>
        </w:rPr>
        <w:t>at Wave 1, making</w:t>
      </w:r>
      <w:r w:rsidR="00A41C41" w:rsidRPr="002E6482">
        <w:rPr>
          <w:rFonts w:ascii="Times New Roman" w:hAnsi="Times New Roman" w:cs="Times New Roman"/>
          <w:sz w:val="24"/>
          <w:szCs w:val="24"/>
        </w:rPr>
        <w:t xml:space="preserve"> them ages 19-23</w:t>
      </w:r>
      <w:r w:rsidR="0034050D" w:rsidRPr="002E6482">
        <w:rPr>
          <w:rFonts w:ascii="Times New Roman" w:hAnsi="Times New Roman" w:cs="Times New Roman"/>
          <w:sz w:val="24"/>
          <w:szCs w:val="24"/>
        </w:rPr>
        <w:t xml:space="preserve"> </w:t>
      </w:r>
      <w:r w:rsidRPr="002E6482">
        <w:rPr>
          <w:rFonts w:ascii="Times New Roman" w:hAnsi="Times New Roman" w:cs="Times New Roman"/>
          <w:sz w:val="24"/>
          <w:szCs w:val="24"/>
        </w:rPr>
        <w:t>at Wave 4 (</w:t>
      </w:r>
      <w:r w:rsidR="004C67FE" w:rsidRPr="002E6482">
        <w:rPr>
          <w:rFonts w:ascii="Times New Roman" w:hAnsi="Times New Roman" w:cs="Times New Roman"/>
          <w:sz w:val="24"/>
          <w:szCs w:val="24"/>
        </w:rPr>
        <w:t>the wave that many studies used for outcome data</w:t>
      </w:r>
      <w:r w:rsidR="00852FC8" w:rsidRPr="002E6482">
        <w:rPr>
          <w:rFonts w:ascii="Times New Roman" w:hAnsi="Times New Roman" w:cs="Times New Roman"/>
          <w:sz w:val="24"/>
          <w:szCs w:val="24"/>
        </w:rPr>
        <w:t>)</w:t>
      </w:r>
      <w:r w:rsidRPr="002E6482">
        <w:rPr>
          <w:rFonts w:ascii="Times New Roman" w:hAnsi="Times New Roman" w:cs="Times New Roman"/>
          <w:sz w:val="24"/>
          <w:szCs w:val="24"/>
        </w:rPr>
        <w:t xml:space="preserve">, and </w:t>
      </w:r>
      <w:r w:rsidR="00852FC8" w:rsidRPr="002E6482">
        <w:rPr>
          <w:rFonts w:ascii="Times New Roman" w:hAnsi="Times New Roman" w:cs="Times New Roman"/>
          <w:sz w:val="24"/>
          <w:szCs w:val="24"/>
        </w:rPr>
        <w:t xml:space="preserve">NLSY </w:t>
      </w:r>
      <w:r w:rsidRPr="002E6482">
        <w:rPr>
          <w:rFonts w:ascii="Times New Roman" w:hAnsi="Times New Roman" w:cs="Times New Roman"/>
          <w:sz w:val="24"/>
          <w:szCs w:val="24"/>
        </w:rPr>
        <w:t>participants were ages 18-23 at the first outcome data collection</w:t>
      </w:r>
      <w:r w:rsidR="003F0400" w:rsidRPr="002E6482">
        <w:rPr>
          <w:rFonts w:ascii="Times New Roman" w:hAnsi="Times New Roman" w:cs="Times New Roman"/>
          <w:sz w:val="24"/>
          <w:szCs w:val="24"/>
        </w:rPr>
        <w:t xml:space="preserve"> point</w:t>
      </w:r>
      <w:r w:rsidRPr="002E6482">
        <w:rPr>
          <w:rFonts w:ascii="Times New Roman" w:hAnsi="Times New Roman" w:cs="Times New Roman"/>
          <w:sz w:val="24"/>
          <w:szCs w:val="24"/>
        </w:rPr>
        <w:t xml:space="preserve">. In terms of other </w:t>
      </w:r>
      <w:r w:rsidR="007945EF" w:rsidRPr="002E6482">
        <w:rPr>
          <w:rFonts w:ascii="Times New Roman" w:hAnsi="Times New Roman" w:cs="Times New Roman"/>
          <w:sz w:val="24"/>
          <w:szCs w:val="24"/>
        </w:rPr>
        <w:t>samples, McDonnall and Crudden (2009) and Giesen and Cavenaugh (2012) i</w:t>
      </w:r>
      <w:r w:rsidRPr="002E6482">
        <w:rPr>
          <w:rFonts w:ascii="Times New Roman" w:hAnsi="Times New Roman" w:cs="Times New Roman"/>
          <w:sz w:val="24"/>
          <w:szCs w:val="24"/>
        </w:rPr>
        <w:t xml:space="preserve">ncluded participants who were 21 years of age or younger at </w:t>
      </w:r>
      <w:r w:rsidR="003F0400" w:rsidRPr="002E6482">
        <w:rPr>
          <w:rFonts w:ascii="Times New Roman" w:hAnsi="Times New Roman" w:cs="Times New Roman"/>
          <w:sz w:val="24"/>
          <w:szCs w:val="24"/>
        </w:rPr>
        <w:t xml:space="preserve">VR </w:t>
      </w:r>
      <w:r w:rsidRPr="002E6482">
        <w:rPr>
          <w:rFonts w:ascii="Times New Roman" w:hAnsi="Times New Roman" w:cs="Times New Roman"/>
          <w:sz w:val="24"/>
          <w:szCs w:val="24"/>
        </w:rPr>
        <w:t>application</w:t>
      </w:r>
      <w:r w:rsidR="007945EF" w:rsidRPr="002E6482">
        <w:rPr>
          <w:rFonts w:ascii="Times New Roman" w:hAnsi="Times New Roman" w:cs="Times New Roman"/>
          <w:sz w:val="24"/>
          <w:szCs w:val="24"/>
        </w:rPr>
        <w:t>. Cimera and colleagues (2015) included participants ages 16-25</w:t>
      </w:r>
      <w:r w:rsidR="005A0F55" w:rsidRPr="002E6482">
        <w:rPr>
          <w:rFonts w:ascii="Times New Roman" w:hAnsi="Times New Roman" w:cs="Times New Roman"/>
          <w:sz w:val="24"/>
          <w:szCs w:val="24"/>
        </w:rPr>
        <w:t xml:space="preserve"> years</w:t>
      </w:r>
      <w:r w:rsidR="007945EF" w:rsidRPr="002E6482">
        <w:rPr>
          <w:rFonts w:ascii="Times New Roman" w:hAnsi="Times New Roman" w:cs="Times New Roman"/>
          <w:sz w:val="24"/>
          <w:szCs w:val="24"/>
        </w:rPr>
        <w:t>.</w:t>
      </w:r>
    </w:p>
    <w:p w14:paraId="0B537D34" w14:textId="13491867" w:rsidR="00DA4A85" w:rsidRPr="002E6482" w:rsidRDefault="001F7AE3" w:rsidP="00725823">
      <w:pPr>
        <w:spacing w:after="0" w:line="480" w:lineRule="auto"/>
        <w:rPr>
          <w:rFonts w:ascii="Times New Roman" w:hAnsi="Times New Roman" w:cs="Times New Roman"/>
          <w:sz w:val="24"/>
          <w:szCs w:val="24"/>
        </w:rPr>
      </w:pPr>
      <w:r w:rsidRPr="002E6482">
        <w:rPr>
          <w:rFonts w:ascii="Times New Roman" w:hAnsi="Times New Roman" w:cs="Times New Roman"/>
          <w:sz w:val="24"/>
          <w:szCs w:val="24"/>
        </w:rPr>
        <w:tab/>
      </w:r>
      <w:r w:rsidR="003F0400" w:rsidRPr="002E6482">
        <w:rPr>
          <w:rFonts w:ascii="Times New Roman" w:hAnsi="Times New Roman" w:cs="Times New Roman"/>
          <w:sz w:val="24"/>
          <w:szCs w:val="24"/>
        </w:rPr>
        <w:t>M</w:t>
      </w:r>
      <w:r w:rsidRPr="002E6482">
        <w:rPr>
          <w:rFonts w:ascii="Times New Roman" w:hAnsi="Times New Roman" w:cs="Times New Roman"/>
          <w:sz w:val="24"/>
          <w:szCs w:val="24"/>
        </w:rPr>
        <w:t xml:space="preserve">ost </w:t>
      </w:r>
      <w:r w:rsidR="007945EF" w:rsidRPr="002E6482">
        <w:rPr>
          <w:rFonts w:ascii="Times New Roman" w:hAnsi="Times New Roman" w:cs="Times New Roman"/>
          <w:sz w:val="24"/>
          <w:szCs w:val="24"/>
        </w:rPr>
        <w:t>samples were evenly balanced between male and female participants, with a sl</w:t>
      </w:r>
      <w:r w:rsidRPr="002E6482">
        <w:rPr>
          <w:rFonts w:ascii="Times New Roman" w:hAnsi="Times New Roman" w:cs="Times New Roman"/>
          <w:sz w:val="24"/>
          <w:szCs w:val="24"/>
        </w:rPr>
        <w:t>ightly higher representation of males</w:t>
      </w:r>
      <w:r w:rsidR="00DA4A85" w:rsidRPr="002E6482">
        <w:rPr>
          <w:rFonts w:ascii="Times New Roman" w:hAnsi="Times New Roman" w:cs="Times New Roman"/>
          <w:sz w:val="24"/>
          <w:szCs w:val="24"/>
        </w:rPr>
        <w:t xml:space="preserve">. The LSVRSP sample used by McDonnall and Crudden </w:t>
      </w:r>
      <w:r w:rsidRPr="002E6482">
        <w:rPr>
          <w:rFonts w:ascii="Times New Roman" w:hAnsi="Times New Roman" w:cs="Times New Roman"/>
          <w:sz w:val="24"/>
          <w:szCs w:val="24"/>
        </w:rPr>
        <w:lastRenderedPageBreak/>
        <w:t xml:space="preserve">(2009) was </w:t>
      </w:r>
      <w:r w:rsidR="00DA4A85" w:rsidRPr="002E6482">
        <w:rPr>
          <w:rFonts w:ascii="Times New Roman" w:hAnsi="Times New Roman" w:cs="Times New Roman"/>
          <w:sz w:val="24"/>
          <w:szCs w:val="24"/>
        </w:rPr>
        <w:t>61% male, and the NLSY sample used in McDonnall (2010</w:t>
      </w:r>
      <w:r w:rsidR="00A8131E" w:rsidRPr="002E6482">
        <w:rPr>
          <w:rFonts w:ascii="Times New Roman" w:hAnsi="Times New Roman" w:cs="Times New Roman"/>
          <w:sz w:val="24"/>
          <w:szCs w:val="24"/>
        </w:rPr>
        <w:t>a</w:t>
      </w:r>
      <w:r w:rsidR="00DA4A85" w:rsidRPr="002E6482">
        <w:rPr>
          <w:rFonts w:ascii="Times New Roman" w:hAnsi="Times New Roman" w:cs="Times New Roman"/>
          <w:sz w:val="24"/>
          <w:szCs w:val="24"/>
        </w:rPr>
        <w:t>) was 62.1% female. Wolffe and Kelly (201</w:t>
      </w:r>
      <w:r w:rsidR="00DC5062" w:rsidRPr="002E6482">
        <w:rPr>
          <w:rFonts w:ascii="Times New Roman" w:hAnsi="Times New Roman" w:cs="Times New Roman"/>
          <w:sz w:val="24"/>
          <w:szCs w:val="24"/>
        </w:rPr>
        <w:t>1</w:t>
      </w:r>
      <w:r w:rsidR="00DA4A85" w:rsidRPr="002E6482">
        <w:rPr>
          <w:rFonts w:ascii="Times New Roman" w:hAnsi="Times New Roman" w:cs="Times New Roman"/>
          <w:sz w:val="24"/>
          <w:szCs w:val="24"/>
        </w:rPr>
        <w:t xml:space="preserve">) </w:t>
      </w:r>
      <w:r w:rsidR="007945EF" w:rsidRPr="002E6482">
        <w:rPr>
          <w:rFonts w:ascii="Times New Roman" w:hAnsi="Times New Roman" w:cs="Times New Roman"/>
          <w:sz w:val="24"/>
          <w:szCs w:val="24"/>
        </w:rPr>
        <w:t xml:space="preserve">reported that their </w:t>
      </w:r>
      <w:r w:rsidR="005F645A" w:rsidRPr="002E6482">
        <w:rPr>
          <w:rFonts w:ascii="Times New Roman" w:hAnsi="Times New Roman" w:cs="Times New Roman"/>
          <w:sz w:val="24"/>
          <w:szCs w:val="24"/>
        </w:rPr>
        <w:t xml:space="preserve">NLTS2 </w:t>
      </w:r>
      <w:r w:rsidR="007945EF" w:rsidRPr="002E6482">
        <w:rPr>
          <w:rFonts w:ascii="Times New Roman" w:hAnsi="Times New Roman" w:cs="Times New Roman"/>
          <w:sz w:val="24"/>
          <w:szCs w:val="24"/>
        </w:rPr>
        <w:t>sample was 87.2% female</w:t>
      </w:r>
      <w:r w:rsidR="00DA4A85" w:rsidRPr="002E6482">
        <w:rPr>
          <w:rFonts w:ascii="Times New Roman" w:hAnsi="Times New Roman" w:cs="Times New Roman"/>
          <w:sz w:val="24"/>
          <w:szCs w:val="24"/>
        </w:rPr>
        <w:t>, providing the only drastically unbalanced sample in terms of gender</w:t>
      </w:r>
      <w:r w:rsidR="005F645A" w:rsidRPr="002E6482">
        <w:rPr>
          <w:rFonts w:ascii="Times New Roman" w:hAnsi="Times New Roman" w:cs="Times New Roman"/>
          <w:sz w:val="24"/>
          <w:szCs w:val="24"/>
        </w:rPr>
        <w:t>.</w:t>
      </w:r>
      <w:r w:rsidRPr="002E6482">
        <w:rPr>
          <w:rFonts w:ascii="Times New Roman" w:hAnsi="Times New Roman" w:cs="Times New Roman"/>
          <w:sz w:val="24"/>
          <w:szCs w:val="24"/>
        </w:rPr>
        <w:t xml:space="preserve"> Cmar (2015) and Zhou </w:t>
      </w:r>
      <w:r w:rsidR="00D77C5C" w:rsidRPr="002E6482">
        <w:rPr>
          <w:rFonts w:ascii="Times New Roman" w:hAnsi="Times New Roman" w:cs="Times New Roman"/>
          <w:sz w:val="24"/>
          <w:szCs w:val="24"/>
        </w:rPr>
        <w:t xml:space="preserve">et al. </w:t>
      </w:r>
      <w:r w:rsidRPr="002E6482">
        <w:rPr>
          <w:rFonts w:ascii="Times New Roman" w:hAnsi="Times New Roman" w:cs="Times New Roman"/>
          <w:sz w:val="24"/>
          <w:szCs w:val="24"/>
        </w:rPr>
        <w:t xml:space="preserve">(2013) did not report data on participant gender, although </w:t>
      </w:r>
      <w:r w:rsidR="00B4078E" w:rsidRPr="002E6482">
        <w:rPr>
          <w:rFonts w:ascii="Times New Roman" w:hAnsi="Times New Roman" w:cs="Times New Roman"/>
          <w:sz w:val="24"/>
          <w:szCs w:val="24"/>
        </w:rPr>
        <w:t xml:space="preserve">we would expect that </w:t>
      </w:r>
      <w:r w:rsidRPr="002E6482">
        <w:rPr>
          <w:rFonts w:ascii="Times New Roman" w:hAnsi="Times New Roman" w:cs="Times New Roman"/>
          <w:sz w:val="24"/>
          <w:szCs w:val="24"/>
        </w:rPr>
        <w:t xml:space="preserve">their samples would be roughly similar to </w:t>
      </w:r>
      <w:r w:rsidR="00B4078E" w:rsidRPr="002E6482">
        <w:rPr>
          <w:rFonts w:ascii="Times New Roman" w:hAnsi="Times New Roman" w:cs="Times New Roman"/>
          <w:sz w:val="24"/>
          <w:szCs w:val="24"/>
        </w:rPr>
        <w:t xml:space="preserve">the </w:t>
      </w:r>
      <w:r w:rsidRPr="002E6482">
        <w:rPr>
          <w:rFonts w:ascii="Times New Roman" w:hAnsi="Times New Roman" w:cs="Times New Roman"/>
          <w:sz w:val="24"/>
          <w:szCs w:val="24"/>
        </w:rPr>
        <w:t xml:space="preserve">other NLTS2 </w:t>
      </w:r>
      <w:r w:rsidR="00C77D16" w:rsidRPr="002E6482">
        <w:rPr>
          <w:rFonts w:ascii="Times New Roman" w:hAnsi="Times New Roman" w:cs="Times New Roman"/>
          <w:sz w:val="24"/>
          <w:szCs w:val="24"/>
        </w:rPr>
        <w:t>samples</w:t>
      </w:r>
      <w:r w:rsidRPr="002E6482">
        <w:rPr>
          <w:rFonts w:ascii="Times New Roman" w:hAnsi="Times New Roman" w:cs="Times New Roman"/>
          <w:sz w:val="24"/>
          <w:szCs w:val="24"/>
        </w:rPr>
        <w:t>.</w:t>
      </w:r>
    </w:p>
    <w:p w14:paraId="1CF6ED23" w14:textId="020B1D71" w:rsidR="00626FEA" w:rsidRPr="002E6482" w:rsidRDefault="00DA4A85" w:rsidP="00725823">
      <w:pPr>
        <w:spacing w:after="0" w:line="480" w:lineRule="auto"/>
        <w:rPr>
          <w:rFonts w:ascii="Times New Roman" w:hAnsi="Times New Roman" w:cs="Times New Roman"/>
          <w:sz w:val="24"/>
          <w:szCs w:val="24"/>
        </w:rPr>
      </w:pPr>
      <w:r w:rsidRPr="002E6482">
        <w:rPr>
          <w:rFonts w:ascii="Times New Roman" w:hAnsi="Times New Roman" w:cs="Times New Roman"/>
          <w:sz w:val="24"/>
          <w:szCs w:val="24"/>
        </w:rPr>
        <w:tab/>
        <w:t xml:space="preserve">NLTS2 </w:t>
      </w:r>
      <w:r w:rsidR="00282996" w:rsidRPr="002E6482">
        <w:rPr>
          <w:rFonts w:ascii="Times New Roman" w:hAnsi="Times New Roman" w:cs="Times New Roman"/>
          <w:sz w:val="24"/>
          <w:szCs w:val="24"/>
        </w:rPr>
        <w:t xml:space="preserve">and RSA-911 </w:t>
      </w:r>
      <w:r w:rsidR="008D5402" w:rsidRPr="002E6482">
        <w:rPr>
          <w:rFonts w:ascii="Times New Roman" w:hAnsi="Times New Roman" w:cs="Times New Roman"/>
          <w:sz w:val="24"/>
          <w:szCs w:val="24"/>
        </w:rPr>
        <w:t xml:space="preserve">samples were 59-65% White, 15-25% African-American, 11-15% Hispanic, and 2-3% Asian-American or </w:t>
      </w:r>
      <w:r w:rsidRPr="002E6482">
        <w:rPr>
          <w:rFonts w:ascii="Times New Roman" w:hAnsi="Times New Roman" w:cs="Times New Roman"/>
          <w:sz w:val="24"/>
          <w:szCs w:val="24"/>
        </w:rPr>
        <w:t>Pacific Islander. The NLSY sample used in McDonnall (2010</w:t>
      </w:r>
      <w:r w:rsidR="00A8131E" w:rsidRPr="002E6482">
        <w:rPr>
          <w:rFonts w:ascii="Times New Roman" w:hAnsi="Times New Roman" w:cs="Times New Roman"/>
          <w:sz w:val="24"/>
          <w:szCs w:val="24"/>
        </w:rPr>
        <w:t>a</w:t>
      </w:r>
      <w:r w:rsidRPr="002E6482">
        <w:rPr>
          <w:rFonts w:ascii="Times New Roman" w:hAnsi="Times New Roman" w:cs="Times New Roman"/>
          <w:sz w:val="24"/>
          <w:szCs w:val="24"/>
        </w:rPr>
        <w:t xml:space="preserve">) had fewer White participants (39.3%) and more Hispanic participants (28.6%). </w:t>
      </w:r>
      <w:r w:rsidR="00282996" w:rsidRPr="002E6482">
        <w:rPr>
          <w:rFonts w:ascii="Times New Roman" w:hAnsi="Times New Roman" w:cs="Times New Roman"/>
          <w:sz w:val="24"/>
          <w:szCs w:val="24"/>
        </w:rPr>
        <w:t xml:space="preserve">Hispanic participants were also highly represented (24%) in DeLaGarza and Erin’s (1993) </w:t>
      </w:r>
      <w:r w:rsidR="00E43987" w:rsidRPr="002E6482">
        <w:rPr>
          <w:rFonts w:ascii="Times New Roman" w:hAnsi="Times New Roman" w:cs="Times New Roman"/>
          <w:sz w:val="24"/>
          <w:szCs w:val="24"/>
        </w:rPr>
        <w:t xml:space="preserve">Texas </w:t>
      </w:r>
      <w:r w:rsidR="00282996" w:rsidRPr="002E6482">
        <w:rPr>
          <w:rFonts w:ascii="Times New Roman" w:hAnsi="Times New Roman" w:cs="Times New Roman"/>
          <w:sz w:val="24"/>
          <w:szCs w:val="24"/>
        </w:rPr>
        <w:t xml:space="preserve">sample. </w:t>
      </w:r>
      <w:r w:rsidRPr="002E6482">
        <w:rPr>
          <w:rFonts w:ascii="Times New Roman" w:hAnsi="Times New Roman" w:cs="Times New Roman"/>
          <w:sz w:val="24"/>
          <w:szCs w:val="24"/>
        </w:rPr>
        <w:t>The LSVR</w:t>
      </w:r>
      <w:r w:rsidR="000E4383" w:rsidRPr="002E6482">
        <w:rPr>
          <w:rFonts w:ascii="Times New Roman" w:hAnsi="Times New Roman" w:cs="Times New Roman"/>
          <w:sz w:val="24"/>
          <w:szCs w:val="24"/>
        </w:rPr>
        <w:t>S</w:t>
      </w:r>
      <w:r w:rsidRPr="002E6482">
        <w:rPr>
          <w:rFonts w:ascii="Times New Roman" w:hAnsi="Times New Roman" w:cs="Times New Roman"/>
          <w:sz w:val="24"/>
          <w:szCs w:val="24"/>
        </w:rPr>
        <w:t xml:space="preserve">P sample </w:t>
      </w:r>
      <w:r w:rsidR="00282996" w:rsidRPr="002E6482">
        <w:rPr>
          <w:rFonts w:ascii="Times New Roman" w:hAnsi="Times New Roman" w:cs="Times New Roman"/>
          <w:sz w:val="24"/>
          <w:szCs w:val="24"/>
        </w:rPr>
        <w:t>used in McDonnall and Crudden</w:t>
      </w:r>
      <w:r w:rsidR="00C7530E" w:rsidRPr="002E6482">
        <w:rPr>
          <w:rFonts w:ascii="Times New Roman" w:hAnsi="Times New Roman" w:cs="Times New Roman"/>
          <w:sz w:val="24"/>
          <w:szCs w:val="24"/>
        </w:rPr>
        <w:t xml:space="preserve"> (2009)</w:t>
      </w:r>
      <w:r w:rsidR="00282996" w:rsidRPr="002E6482">
        <w:rPr>
          <w:rFonts w:ascii="Times New Roman" w:hAnsi="Times New Roman" w:cs="Times New Roman"/>
          <w:sz w:val="24"/>
          <w:szCs w:val="24"/>
        </w:rPr>
        <w:t xml:space="preserve"> was 80% White and 5% Hispanic.</w:t>
      </w:r>
    </w:p>
    <w:p w14:paraId="47F428DD" w14:textId="214205EC" w:rsidR="00282996" w:rsidRPr="002E6482" w:rsidRDefault="00282996" w:rsidP="002D489C">
      <w:pPr>
        <w:spacing w:after="0" w:line="480" w:lineRule="auto"/>
        <w:rPr>
          <w:rFonts w:ascii="Times New Roman" w:hAnsi="Times New Roman" w:cs="Times New Roman"/>
          <w:sz w:val="24"/>
          <w:szCs w:val="24"/>
        </w:rPr>
      </w:pPr>
      <w:r w:rsidRPr="002E6482">
        <w:rPr>
          <w:rFonts w:ascii="Times New Roman" w:hAnsi="Times New Roman" w:cs="Times New Roman"/>
          <w:sz w:val="24"/>
          <w:szCs w:val="24"/>
        </w:rPr>
        <w:tab/>
      </w:r>
      <w:r w:rsidR="006A0FA4" w:rsidRPr="002E6482">
        <w:rPr>
          <w:rFonts w:ascii="Times New Roman" w:hAnsi="Times New Roman" w:cs="Times New Roman"/>
          <w:sz w:val="24"/>
          <w:szCs w:val="24"/>
        </w:rPr>
        <w:t xml:space="preserve">Definitions and categories of visual impairment varied across data sources. </w:t>
      </w:r>
      <w:r w:rsidR="005C1B74" w:rsidRPr="002E6482">
        <w:rPr>
          <w:rFonts w:ascii="Times New Roman" w:hAnsi="Times New Roman" w:cs="Times New Roman"/>
          <w:sz w:val="24"/>
          <w:szCs w:val="24"/>
        </w:rPr>
        <w:t xml:space="preserve">Participants in the five NLTS2 studies </w:t>
      </w:r>
      <w:r w:rsidR="003F2ED0" w:rsidRPr="002E6482">
        <w:rPr>
          <w:rFonts w:ascii="Times New Roman" w:hAnsi="Times New Roman" w:cs="Times New Roman"/>
          <w:sz w:val="24"/>
          <w:szCs w:val="24"/>
        </w:rPr>
        <w:t xml:space="preserve">(Cmar, 2015; McDonnall, 2011; McDonnall &amp; O’Mally, 2012; Wolffe &amp; Kelly, 2011; Zhou et al., 2013) </w:t>
      </w:r>
      <w:r w:rsidR="005C1B74" w:rsidRPr="002E6482">
        <w:rPr>
          <w:rFonts w:ascii="Times New Roman" w:hAnsi="Times New Roman" w:cs="Times New Roman"/>
          <w:sz w:val="24"/>
          <w:szCs w:val="24"/>
        </w:rPr>
        <w:t>all had a primary disability of visual impairment under IDEA.</w:t>
      </w:r>
      <w:r w:rsidR="00267C69" w:rsidRPr="002E6482">
        <w:rPr>
          <w:rFonts w:ascii="Times New Roman" w:hAnsi="Times New Roman" w:cs="Times New Roman"/>
          <w:sz w:val="24"/>
          <w:szCs w:val="24"/>
        </w:rPr>
        <w:t xml:space="preserve"> </w:t>
      </w:r>
      <w:r w:rsidR="00CA4989" w:rsidRPr="002E6482">
        <w:rPr>
          <w:rFonts w:ascii="Times New Roman" w:hAnsi="Times New Roman" w:cs="Times New Roman"/>
          <w:sz w:val="24"/>
          <w:szCs w:val="24"/>
        </w:rPr>
        <w:t xml:space="preserve">In those studies, researchers </w:t>
      </w:r>
      <w:r w:rsidR="002D489C" w:rsidRPr="002E6482">
        <w:rPr>
          <w:rFonts w:ascii="Times New Roman" w:hAnsi="Times New Roman" w:cs="Times New Roman"/>
          <w:sz w:val="24"/>
          <w:szCs w:val="24"/>
        </w:rPr>
        <w:t xml:space="preserve">used parent or youth report to </w:t>
      </w:r>
      <w:r w:rsidR="00CA4989" w:rsidRPr="002E6482">
        <w:rPr>
          <w:rFonts w:ascii="Times New Roman" w:hAnsi="Times New Roman" w:cs="Times New Roman"/>
          <w:sz w:val="24"/>
          <w:szCs w:val="24"/>
        </w:rPr>
        <w:t>identif</w:t>
      </w:r>
      <w:r w:rsidR="002D489C" w:rsidRPr="002E6482">
        <w:rPr>
          <w:rFonts w:ascii="Times New Roman" w:hAnsi="Times New Roman" w:cs="Times New Roman"/>
          <w:sz w:val="24"/>
          <w:szCs w:val="24"/>
        </w:rPr>
        <w:t>y</w:t>
      </w:r>
      <w:r w:rsidR="00CA4989" w:rsidRPr="002E6482">
        <w:rPr>
          <w:rFonts w:ascii="Times New Roman" w:hAnsi="Times New Roman" w:cs="Times New Roman"/>
          <w:sz w:val="24"/>
          <w:szCs w:val="24"/>
        </w:rPr>
        <w:t xml:space="preserve"> youth who are completely blind</w:t>
      </w:r>
      <w:r w:rsidR="007E15BF" w:rsidRPr="002E6482">
        <w:rPr>
          <w:rFonts w:ascii="Times New Roman" w:hAnsi="Times New Roman" w:cs="Times New Roman"/>
          <w:sz w:val="24"/>
          <w:szCs w:val="24"/>
        </w:rPr>
        <w:t>,</w:t>
      </w:r>
      <w:r w:rsidR="00CA4989" w:rsidRPr="002E6482">
        <w:rPr>
          <w:rFonts w:ascii="Times New Roman" w:hAnsi="Times New Roman" w:cs="Times New Roman"/>
          <w:sz w:val="24"/>
          <w:szCs w:val="24"/>
        </w:rPr>
        <w:t xml:space="preserve"> </w:t>
      </w:r>
      <w:r w:rsidR="002D489C" w:rsidRPr="002E6482">
        <w:rPr>
          <w:rFonts w:ascii="Times New Roman" w:hAnsi="Times New Roman" w:cs="Times New Roman"/>
          <w:sz w:val="24"/>
          <w:szCs w:val="24"/>
        </w:rPr>
        <w:t>and</w:t>
      </w:r>
      <w:r w:rsidR="007E15BF" w:rsidRPr="002E6482">
        <w:rPr>
          <w:rFonts w:ascii="Times New Roman" w:hAnsi="Times New Roman" w:cs="Times New Roman"/>
          <w:sz w:val="24"/>
          <w:szCs w:val="24"/>
        </w:rPr>
        <w:t xml:space="preserve"> </w:t>
      </w:r>
      <w:r w:rsidR="003F2ED0" w:rsidRPr="002E6482">
        <w:rPr>
          <w:rFonts w:ascii="Times New Roman" w:hAnsi="Times New Roman" w:cs="Times New Roman"/>
          <w:sz w:val="24"/>
          <w:szCs w:val="24"/>
        </w:rPr>
        <w:t>they often</w:t>
      </w:r>
      <w:r w:rsidR="002D489C" w:rsidRPr="002E6482">
        <w:rPr>
          <w:rFonts w:ascii="Times New Roman" w:hAnsi="Times New Roman" w:cs="Times New Roman"/>
          <w:sz w:val="24"/>
          <w:szCs w:val="24"/>
        </w:rPr>
        <w:t xml:space="preserve"> </w:t>
      </w:r>
      <w:r w:rsidR="003F2ED0" w:rsidRPr="002E6482">
        <w:rPr>
          <w:rFonts w:ascii="Times New Roman" w:hAnsi="Times New Roman" w:cs="Times New Roman"/>
          <w:sz w:val="24"/>
          <w:szCs w:val="24"/>
        </w:rPr>
        <w:t>grouped</w:t>
      </w:r>
      <w:r w:rsidR="002D489C" w:rsidRPr="002E6482">
        <w:rPr>
          <w:rFonts w:ascii="Times New Roman" w:hAnsi="Times New Roman" w:cs="Times New Roman"/>
          <w:sz w:val="24"/>
          <w:szCs w:val="24"/>
        </w:rPr>
        <w:t xml:space="preserve"> the remaining youth with visual impairments </w:t>
      </w:r>
      <w:r w:rsidR="003F2ED0" w:rsidRPr="002E6482">
        <w:rPr>
          <w:rFonts w:ascii="Times New Roman" w:hAnsi="Times New Roman" w:cs="Times New Roman"/>
          <w:sz w:val="24"/>
          <w:szCs w:val="24"/>
        </w:rPr>
        <w:t>into a</w:t>
      </w:r>
      <w:r w:rsidR="002D489C" w:rsidRPr="002E6482">
        <w:rPr>
          <w:rFonts w:ascii="Times New Roman" w:hAnsi="Times New Roman" w:cs="Times New Roman"/>
          <w:sz w:val="24"/>
          <w:szCs w:val="24"/>
        </w:rPr>
        <w:t xml:space="preserve"> </w:t>
      </w:r>
      <w:r w:rsidR="003F2ED0" w:rsidRPr="002E6482">
        <w:rPr>
          <w:rFonts w:ascii="Times New Roman" w:hAnsi="Times New Roman" w:cs="Times New Roman"/>
          <w:sz w:val="24"/>
          <w:szCs w:val="24"/>
        </w:rPr>
        <w:t>“</w:t>
      </w:r>
      <w:r w:rsidR="002D489C" w:rsidRPr="002E6482">
        <w:rPr>
          <w:rFonts w:ascii="Times New Roman" w:hAnsi="Times New Roman" w:cs="Times New Roman"/>
          <w:sz w:val="24"/>
          <w:szCs w:val="24"/>
        </w:rPr>
        <w:t>low vision</w:t>
      </w:r>
      <w:r w:rsidR="003F2ED0" w:rsidRPr="002E6482">
        <w:rPr>
          <w:rFonts w:ascii="Times New Roman" w:hAnsi="Times New Roman" w:cs="Times New Roman"/>
          <w:sz w:val="24"/>
          <w:szCs w:val="24"/>
        </w:rPr>
        <w:t>” category</w:t>
      </w:r>
      <w:r w:rsidR="002D489C" w:rsidRPr="002E6482">
        <w:rPr>
          <w:rFonts w:ascii="Times New Roman" w:hAnsi="Times New Roman" w:cs="Times New Roman"/>
          <w:sz w:val="24"/>
          <w:szCs w:val="24"/>
        </w:rPr>
        <w:t>. P</w:t>
      </w:r>
      <w:r w:rsidRPr="002E6482">
        <w:rPr>
          <w:rFonts w:ascii="Times New Roman" w:hAnsi="Times New Roman" w:cs="Times New Roman"/>
          <w:sz w:val="24"/>
          <w:szCs w:val="24"/>
        </w:rPr>
        <w:t xml:space="preserve">articipants </w:t>
      </w:r>
      <w:r w:rsidR="00034D5F" w:rsidRPr="002E6482">
        <w:rPr>
          <w:rFonts w:ascii="Times New Roman" w:hAnsi="Times New Roman" w:cs="Times New Roman"/>
          <w:sz w:val="24"/>
          <w:szCs w:val="24"/>
        </w:rPr>
        <w:t xml:space="preserve">with low vision </w:t>
      </w:r>
      <w:r w:rsidRPr="002E6482">
        <w:rPr>
          <w:rFonts w:ascii="Times New Roman" w:hAnsi="Times New Roman" w:cs="Times New Roman"/>
          <w:sz w:val="24"/>
          <w:szCs w:val="24"/>
        </w:rPr>
        <w:t xml:space="preserve">tended to comprise about two-thirds of the </w:t>
      </w:r>
      <w:r w:rsidR="002D489C" w:rsidRPr="002E6482">
        <w:rPr>
          <w:rFonts w:ascii="Times New Roman" w:hAnsi="Times New Roman" w:cs="Times New Roman"/>
          <w:sz w:val="24"/>
          <w:szCs w:val="24"/>
        </w:rPr>
        <w:t xml:space="preserve">NLTS2 </w:t>
      </w:r>
      <w:r w:rsidRPr="002E6482">
        <w:rPr>
          <w:rFonts w:ascii="Times New Roman" w:hAnsi="Times New Roman" w:cs="Times New Roman"/>
          <w:sz w:val="24"/>
          <w:szCs w:val="24"/>
        </w:rPr>
        <w:t xml:space="preserve">samples. </w:t>
      </w:r>
      <w:r w:rsidR="004D6B94" w:rsidRPr="002E6482">
        <w:rPr>
          <w:rFonts w:ascii="Times New Roman" w:hAnsi="Times New Roman" w:cs="Times New Roman"/>
          <w:sz w:val="24"/>
          <w:szCs w:val="24"/>
        </w:rPr>
        <w:t xml:space="preserve">For the NLSY sample, McDonnall (2010a) identified youth with visual impairments based on </w:t>
      </w:r>
      <w:r w:rsidR="00AB7A82" w:rsidRPr="002E6482">
        <w:rPr>
          <w:rFonts w:ascii="Times New Roman" w:hAnsi="Times New Roman" w:cs="Times New Roman"/>
          <w:sz w:val="24"/>
          <w:szCs w:val="24"/>
        </w:rPr>
        <w:t xml:space="preserve">(a) </w:t>
      </w:r>
      <w:r w:rsidR="004D6B94" w:rsidRPr="002E6482">
        <w:rPr>
          <w:rFonts w:ascii="Times New Roman" w:hAnsi="Times New Roman" w:cs="Times New Roman"/>
          <w:sz w:val="24"/>
          <w:szCs w:val="24"/>
        </w:rPr>
        <w:t xml:space="preserve">self-reported bilateral blindness or </w:t>
      </w:r>
      <w:r w:rsidR="00AB7A82" w:rsidRPr="002E6482">
        <w:rPr>
          <w:rFonts w:ascii="Times New Roman" w:hAnsi="Times New Roman" w:cs="Times New Roman"/>
          <w:sz w:val="24"/>
          <w:szCs w:val="24"/>
        </w:rPr>
        <w:t xml:space="preserve">(b) </w:t>
      </w:r>
      <w:r w:rsidR="004D6B94" w:rsidRPr="002E6482">
        <w:rPr>
          <w:rFonts w:ascii="Times New Roman" w:hAnsi="Times New Roman" w:cs="Times New Roman"/>
          <w:sz w:val="24"/>
          <w:szCs w:val="24"/>
        </w:rPr>
        <w:t>unilateral blindness</w:t>
      </w:r>
      <w:r w:rsidR="00AB7A82" w:rsidRPr="002E6482">
        <w:rPr>
          <w:rFonts w:ascii="Times New Roman" w:hAnsi="Times New Roman" w:cs="Times New Roman"/>
          <w:sz w:val="24"/>
          <w:szCs w:val="24"/>
        </w:rPr>
        <w:t xml:space="preserve"> or other vision difficulty plus indication of activity limitations from vision loss.</w:t>
      </w:r>
      <w:r w:rsidR="004D6B94" w:rsidRPr="002E6482">
        <w:rPr>
          <w:rFonts w:ascii="Times New Roman" w:hAnsi="Times New Roman" w:cs="Times New Roman"/>
          <w:sz w:val="24"/>
          <w:szCs w:val="24"/>
        </w:rPr>
        <w:t xml:space="preserve"> </w:t>
      </w:r>
      <w:r w:rsidR="006772B9" w:rsidRPr="002E6482">
        <w:rPr>
          <w:rFonts w:ascii="Times New Roman" w:hAnsi="Times New Roman" w:cs="Times New Roman"/>
          <w:sz w:val="24"/>
          <w:szCs w:val="24"/>
        </w:rPr>
        <w:t>In the studies that used vocational rehabilitation data (i.e., RSA-911 or LSVRSP</w:t>
      </w:r>
      <w:r w:rsidR="00BF4B48" w:rsidRPr="002E6482">
        <w:rPr>
          <w:rFonts w:ascii="Times New Roman" w:hAnsi="Times New Roman" w:cs="Times New Roman"/>
          <w:sz w:val="24"/>
          <w:szCs w:val="24"/>
        </w:rPr>
        <w:t>;</w:t>
      </w:r>
      <w:r w:rsidR="00BF4B48" w:rsidRPr="002E6482" w:rsidDel="00BF4B48">
        <w:rPr>
          <w:rFonts w:ascii="Times New Roman" w:hAnsi="Times New Roman" w:cs="Times New Roman"/>
          <w:sz w:val="24"/>
          <w:szCs w:val="24"/>
        </w:rPr>
        <w:t xml:space="preserve"> </w:t>
      </w:r>
      <w:r w:rsidRPr="002E6482">
        <w:rPr>
          <w:rFonts w:ascii="Times New Roman" w:hAnsi="Times New Roman" w:cs="Times New Roman"/>
          <w:sz w:val="24"/>
          <w:szCs w:val="24"/>
        </w:rPr>
        <w:t>Cimera et al., 2015; Giesen &amp; Cavenaugh, 2012</w:t>
      </w:r>
      <w:r w:rsidR="006772B9" w:rsidRPr="002E6482">
        <w:rPr>
          <w:rFonts w:ascii="Times New Roman" w:hAnsi="Times New Roman" w:cs="Times New Roman"/>
          <w:sz w:val="24"/>
          <w:szCs w:val="24"/>
        </w:rPr>
        <w:t>; McDonnall &amp; Crudden, 2009)</w:t>
      </w:r>
      <w:r w:rsidR="0098028B" w:rsidRPr="002E6482">
        <w:rPr>
          <w:rFonts w:ascii="Times New Roman" w:hAnsi="Times New Roman" w:cs="Times New Roman"/>
          <w:sz w:val="24"/>
          <w:szCs w:val="24"/>
        </w:rPr>
        <w:t>,</w:t>
      </w:r>
      <w:r w:rsidR="00BF4B48" w:rsidRPr="002E6482">
        <w:rPr>
          <w:rFonts w:ascii="Times New Roman" w:hAnsi="Times New Roman" w:cs="Times New Roman"/>
          <w:sz w:val="24"/>
          <w:szCs w:val="24"/>
        </w:rPr>
        <w:t xml:space="preserve"> </w:t>
      </w:r>
      <w:r w:rsidR="006772B9" w:rsidRPr="002E6482">
        <w:rPr>
          <w:rFonts w:ascii="Times New Roman" w:hAnsi="Times New Roman" w:cs="Times New Roman"/>
          <w:sz w:val="24"/>
          <w:szCs w:val="24"/>
        </w:rPr>
        <w:t>participants were grouped into the categories of</w:t>
      </w:r>
      <w:r w:rsidR="007E15BF" w:rsidRPr="002E6482">
        <w:rPr>
          <w:rFonts w:ascii="Times New Roman" w:hAnsi="Times New Roman" w:cs="Times New Roman"/>
          <w:sz w:val="24"/>
          <w:szCs w:val="24"/>
        </w:rPr>
        <w:t xml:space="preserve"> </w:t>
      </w:r>
      <w:r w:rsidR="006772B9" w:rsidRPr="002E6482">
        <w:rPr>
          <w:rFonts w:ascii="Times New Roman" w:hAnsi="Times New Roman" w:cs="Times New Roman"/>
          <w:sz w:val="24"/>
          <w:szCs w:val="24"/>
        </w:rPr>
        <w:t xml:space="preserve">legal </w:t>
      </w:r>
      <w:r w:rsidR="006A3282" w:rsidRPr="002E6482">
        <w:rPr>
          <w:rFonts w:ascii="Times New Roman" w:hAnsi="Times New Roman" w:cs="Times New Roman"/>
          <w:sz w:val="24"/>
          <w:szCs w:val="24"/>
        </w:rPr>
        <w:t>blindness</w:t>
      </w:r>
      <w:r w:rsidR="0098028B" w:rsidRPr="002E6482">
        <w:rPr>
          <w:rFonts w:ascii="Times New Roman" w:hAnsi="Times New Roman" w:cs="Times New Roman"/>
          <w:sz w:val="24"/>
          <w:szCs w:val="24"/>
        </w:rPr>
        <w:t xml:space="preserve"> </w:t>
      </w:r>
      <w:r w:rsidR="006772B9" w:rsidRPr="002E6482">
        <w:rPr>
          <w:rFonts w:ascii="Times New Roman" w:hAnsi="Times New Roman" w:cs="Times New Roman"/>
          <w:sz w:val="24"/>
          <w:szCs w:val="24"/>
        </w:rPr>
        <w:t>and</w:t>
      </w:r>
      <w:r w:rsidR="0098028B" w:rsidRPr="002E6482">
        <w:rPr>
          <w:rFonts w:ascii="Times New Roman" w:hAnsi="Times New Roman" w:cs="Times New Roman"/>
          <w:sz w:val="24"/>
          <w:szCs w:val="24"/>
        </w:rPr>
        <w:t xml:space="preserve"> other visual impairments</w:t>
      </w:r>
      <w:r w:rsidR="00C90EB8" w:rsidRPr="002E6482">
        <w:rPr>
          <w:rFonts w:ascii="Times New Roman" w:hAnsi="Times New Roman" w:cs="Times New Roman"/>
          <w:sz w:val="24"/>
          <w:szCs w:val="24"/>
        </w:rPr>
        <w:t xml:space="preserve"> resulting in substantial functional limitation</w:t>
      </w:r>
      <w:r w:rsidR="006772B9" w:rsidRPr="002E6482">
        <w:rPr>
          <w:rFonts w:ascii="Times New Roman" w:hAnsi="Times New Roman" w:cs="Times New Roman"/>
          <w:sz w:val="24"/>
          <w:szCs w:val="24"/>
        </w:rPr>
        <w:t xml:space="preserve">. The samples in </w:t>
      </w:r>
      <w:r w:rsidR="006A3282" w:rsidRPr="002E6482">
        <w:rPr>
          <w:rFonts w:ascii="Times New Roman" w:hAnsi="Times New Roman" w:cs="Times New Roman"/>
          <w:sz w:val="24"/>
          <w:szCs w:val="24"/>
        </w:rPr>
        <w:t xml:space="preserve">the </w:t>
      </w:r>
      <w:r w:rsidR="006772B9" w:rsidRPr="002E6482">
        <w:rPr>
          <w:rFonts w:ascii="Times New Roman" w:hAnsi="Times New Roman" w:cs="Times New Roman"/>
          <w:sz w:val="24"/>
          <w:szCs w:val="24"/>
        </w:rPr>
        <w:t xml:space="preserve">two RSA-911 studies included participants with a primary disability of legal blindness or other </w:t>
      </w:r>
      <w:r w:rsidR="006772B9" w:rsidRPr="002E6482">
        <w:rPr>
          <w:rFonts w:ascii="Times New Roman" w:hAnsi="Times New Roman" w:cs="Times New Roman"/>
          <w:sz w:val="24"/>
          <w:szCs w:val="24"/>
        </w:rPr>
        <w:lastRenderedPageBreak/>
        <w:t>visual impairment</w:t>
      </w:r>
      <w:r w:rsidR="006A3282" w:rsidRPr="002E6482">
        <w:rPr>
          <w:rFonts w:ascii="Times New Roman" w:hAnsi="Times New Roman" w:cs="Times New Roman"/>
          <w:sz w:val="24"/>
          <w:szCs w:val="24"/>
        </w:rPr>
        <w:t>s</w:t>
      </w:r>
      <w:r w:rsidR="006772B9" w:rsidRPr="002E6482">
        <w:rPr>
          <w:rFonts w:ascii="Times New Roman" w:hAnsi="Times New Roman" w:cs="Times New Roman"/>
          <w:sz w:val="24"/>
          <w:szCs w:val="24"/>
        </w:rPr>
        <w:t xml:space="preserve"> and </w:t>
      </w:r>
      <w:r w:rsidR="007105FB" w:rsidRPr="002E6482">
        <w:rPr>
          <w:rFonts w:ascii="Times New Roman" w:hAnsi="Times New Roman" w:cs="Times New Roman"/>
          <w:sz w:val="24"/>
          <w:szCs w:val="24"/>
        </w:rPr>
        <w:t>t</w:t>
      </w:r>
      <w:r w:rsidR="007E15BF" w:rsidRPr="002E6482">
        <w:rPr>
          <w:rFonts w:ascii="Times New Roman" w:hAnsi="Times New Roman" w:cs="Times New Roman"/>
          <w:sz w:val="24"/>
          <w:szCs w:val="24"/>
        </w:rPr>
        <w:t xml:space="preserve">he </w:t>
      </w:r>
      <w:r w:rsidRPr="002E6482">
        <w:rPr>
          <w:rFonts w:ascii="Times New Roman" w:hAnsi="Times New Roman" w:cs="Times New Roman"/>
          <w:sz w:val="24"/>
          <w:szCs w:val="24"/>
        </w:rPr>
        <w:t>LSVR</w:t>
      </w:r>
      <w:r w:rsidR="00520530" w:rsidRPr="002E6482">
        <w:rPr>
          <w:rFonts w:ascii="Times New Roman" w:hAnsi="Times New Roman" w:cs="Times New Roman"/>
          <w:sz w:val="24"/>
          <w:szCs w:val="24"/>
        </w:rPr>
        <w:t>S</w:t>
      </w:r>
      <w:r w:rsidRPr="002E6482">
        <w:rPr>
          <w:rFonts w:ascii="Times New Roman" w:hAnsi="Times New Roman" w:cs="Times New Roman"/>
          <w:sz w:val="24"/>
          <w:szCs w:val="24"/>
        </w:rPr>
        <w:t xml:space="preserve">P sample </w:t>
      </w:r>
      <w:r w:rsidR="006772B9" w:rsidRPr="002E6482">
        <w:rPr>
          <w:rFonts w:ascii="Times New Roman" w:hAnsi="Times New Roman" w:cs="Times New Roman"/>
          <w:sz w:val="24"/>
          <w:szCs w:val="24"/>
        </w:rPr>
        <w:t>included participants who had</w:t>
      </w:r>
      <w:r w:rsidR="007105FB" w:rsidRPr="002E6482">
        <w:rPr>
          <w:rFonts w:ascii="Times New Roman" w:hAnsi="Times New Roman" w:cs="Times New Roman"/>
          <w:sz w:val="24"/>
          <w:szCs w:val="24"/>
        </w:rPr>
        <w:t xml:space="preserve"> a primary or secondary disability of </w:t>
      </w:r>
      <w:r w:rsidR="006772B9" w:rsidRPr="002E6482">
        <w:rPr>
          <w:rFonts w:ascii="Times New Roman" w:hAnsi="Times New Roman" w:cs="Times New Roman"/>
          <w:sz w:val="24"/>
          <w:szCs w:val="24"/>
        </w:rPr>
        <w:t xml:space="preserve">legal </w:t>
      </w:r>
      <w:r w:rsidR="007105FB" w:rsidRPr="002E6482">
        <w:rPr>
          <w:rFonts w:ascii="Times New Roman" w:hAnsi="Times New Roman" w:cs="Times New Roman"/>
          <w:sz w:val="24"/>
          <w:szCs w:val="24"/>
        </w:rPr>
        <w:t>blindness or other visual impairments</w:t>
      </w:r>
      <w:r w:rsidR="006772B9" w:rsidRPr="002E6482">
        <w:rPr>
          <w:rFonts w:ascii="Times New Roman" w:hAnsi="Times New Roman" w:cs="Times New Roman"/>
          <w:sz w:val="24"/>
          <w:szCs w:val="24"/>
        </w:rPr>
        <w:t>. T</w:t>
      </w:r>
      <w:r w:rsidR="003F2ED0" w:rsidRPr="002E6482">
        <w:rPr>
          <w:rFonts w:ascii="Times New Roman" w:hAnsi="Times New Roman" w:cs="Times New Roman"/>
          <w:sz w:val="24"/>
          <w:szCs w:val="24"/>
        </w:rPr>
        <w:t xml:space="preserve">he RSA-911 and LSVRSP samples </w:t>
      </w:r>
      <w:r w:rsidRPr="002E6482">
        <w:rPr>
          <w:rFonts w:ascii="Times New Roman" w:hAnsi="Times New Roman" w:cs="Times New Roman"/>
          <w:sz w:val="24"/>
          <w:szCs w:val="24"/>
        </w:rPr>
        <w:t xml:space="preserve">were </w:t>
      </w:r>
      <w:r w:rsidR="00C90EB8" w:rsidRPr="002E6482">
        <w:rPr>
          <w:rFonts w:ascii="Times New Roman" w:hAnsi="Times New Roman" w:cs="Times New Roman"/>
          <w:sz w:val="24"/>
          <w:szCs w:val="24"/>
        </w:rPr>
        <w:t xml:space="preserve">approximately </w:t>
      </w:r>
      <w:r w:rsidRPr="002E6482">
        <w:rPr>
          <w:rFonts w:ascii="Times New Roman" w:hAnsi="Times New Roman" w:cs="Times New Roman"/>
          <w:sz w:val="24"/>
          <w:szCs w:val="24"/>
        </w:rPr>
        <w:t>evenly split</w:t>
      </w:r>
      <w:r w:rsidR="003F2ED0" w:rsidRPr="002E6482">
        <w:rPr>
          <w:rFonts w:ascii="Times New Roman" w:hAnsi="Times New Roman" w:cs="Times New Roman"/>
          <w:sz w:val="24"/>
          <w:szCs w:val="24"/>
        </w:rPr>
        <w:t xml:space="preserve"> between </w:t>
      </w:r>
      <w:r w:rsidR="006772B9" w:rsidRPr="002E6482">
        <w:rPr>
          <w:rFonts w:ascii="Times New Roman" w:hAnsi="Times New Roman" w:cs="Times New Roman"/>
          <w:sz w:val="24"/>
          <w:szCs w:val="24"/>
        </w:rPr>
        <w:t xml:space="preserve">participants with legal </w:t>
      </w:r>
      <w:r w:rsidR="003F2ED0" w:rsidRPr="002E6482">
        <w:rPr>
          <w:rFonts w:ascii="Times New Roman" w:hAnsi="Times New Roman" w:cs="Times New Roman"/>
          <w:sz w:val="24"/>
          <w:szCs w:val="24"/>
        </w:rPr>
        <w:t xml:space="preserve">blindness and </w:t>
      </w:r>
      <w:r w:rsidR="006772B9" w:rsidRPr="002E6482">
        <w:rPr>
          <w:rFonts w:ascii="Times New Roman" w:hAnsi="Times New Roman" w:cs="Times New Roman"/>
          <w:sz w:val="24"/>
          <w:szCs w:val="24"/>
        </w:rPr>
        <w:t xml:space="preserve">those with </w:t>
      </w:r>
      <w:r w:rsidR="003F2ED0" w:rsidRPr="002E6482">
        <w:rPr>
          <w:rFonts w:ascii="Times New Roman" w:hAnsi="Times New Roman" w:cs="Times New Roman"/>
          <w:sz w:val="24"/>
          <w:szCs w:val="24"/>
        </w:rPr>
        <w:t>other visual impairment</w:t>
      </w:r>
      <w:r w:rsidR="00B91209" w:rsidRPr="002E6482">
        <w:rPr>
          <w:rFonts w:ascii="Times New Roman" w:hAnsi="Times New Roman" w:cs="Times New Roman"/>
          <w:sz w:val="24"/>
          <w:szCs w:val="24"/>
        </w:rPr>
        <w:t>s</w:t>
      </w:r>
      <w:r w:rsidR="001F7AE3" w:rsidRPr="002E6482">
        <w:rPr>
          <w:rFonts w:ascii="Times New Roman" w:hAnsi="Times New Roman" w:cs="Times New Roman"/>
          <w:sz w:val="24"/>
          <w:szCs w:val="24"/>
        </w:rPr>
        <w:t xml:space="preserve">. The </w:t>
      </w:r>
      <w:r w:rsidR="003D40EE" w:rsidRPr="002E6482">
        <w:rPr>
          <w:rFonts w:ascii="Times New Roman" w:hAnsi="Times New Roman" w:cs="Times New Roman"/>
          <w:sz w:val="24"/>
          <w:szCs w:val="24"/>
        </w:rPr>
        <w:t>researchers</w:t>
      </w:r>
      <w:r w:rsidRPr="002E6482">
        <w:rPr>
          <w:rFonts w:ascii="Times New Roman" w:hAnsi="Times New Roman" w:cs="Times New Roman"/>
          <w:sz w:val="24"/>
          <w:szCs w:val="24"/>
        </w:rPr>
        <w:t xml:space="preserve"> </w:t>
      </w:r>
      <w:r w:rsidR="00B4078E" w:rsidRPr="002E6482">
        <w:rPr>
          <w:rFonts w:ascii="Times New Roman" w:hAnsi="Times New Roman" w:cs="Times New Roman"/>
          <w:sz w:val="24"/>
          <w:szCs w:val="24"/>
        </w:rPr>
        <w:t>who included data on</w:t>
      </w:r>
      <w:r w:rsidRPr="002E6482">
        <w:rPr>
          <w:rFonts w:ascii="Times New Roman" w:hAnsi="Times New Roman" w:cs="Times New Roman"/>
          <w:sz w:val="24"/>
          <w:szCs w:val="24"/>
        </w:rPr>
        <w:t xml:space="preserve"> secondary disabilities generally reported that </w:t>
      </w:r>
      <w:r w:rsidR="00B4078E" w:rsidRPr="002E6482">
        <w:rPr>
          <w:rFonts w:ascii="Times New Roman" w:hAnsi="Times New Roman" w:cs="Times New Roman"/>
          <w:sz w:val="24"/>
          <w:szCs w:val="24"/>
        </w:rPr>
        <w:t>20</w:t>
      </w:r>
      <w:r w:rsidRPr="002E6482">
        <w:rPr>
          <w:rFonts w:ascii="Times New Roman" w:hAnsi="Times New Roman" w:cs="Times New Roman"/>
          <w:sz w:val="24"/>
          <w:szCs w:val="24"/>
        </w:rPr>
        <w:t xml:space="preserve">-40% of participants had another disability in addition to </w:t>
      </w:r>
      <w:r w:rsidR="001618DF" w:rsidRPr="002E6482">
        <w:rPr>
          <w:rFonts w:ascii="Times New Roman" w:hAnsi="Times New Roman" w:cs="Times New Roman"/>
          <w:sz w:val="24"/>
          <w:szCs w:val="24"/>
        </w:rPr>
        <w:t>visual impairment.</w:t>
      </w:r>
      <w:r w:rsidR="00F812E8" w:rsidRPr="002E6482">
        <w:rPr>
          <w:rFonts w:ascii="Times New Roman" w:hAnsi="Times New Roman" w:cs="Times New Roman"/>
          <w:sz w:val="24"/>
          <w:szCs w:val="24"/>
        </w:rPr>
        <w:t xml:space="preserve"> More </w:t>
      </w:r>
      <w:r w:rsidR="003A43D4" w:rsidRPr="002E6482">
        <w:rPr>
          <w:rFonts w:ascii="Times New Roman" w:hAnsi="Times New Roman" w:cs="Times New Roman"/>
          <w:sz w:val="24"/>
          <w:szCs w:val="24"/>
        </w:rPr>
        <w:t>information about participants’ additional disabilities (as available) is provided in Table 1.</w:t>
      </w:r>
    </w:p>
    <w:p w14:paraId="7CD07542" w14:textId="77777777" w:rsidR="00C03D00" w:rsidRPr="002E6482" w:rsidRDefault="00C03D00" w:rsidP="004E3EE3">
      <w:pPr>
        <w:spacing w:after="0" w:line="480" w:lineRule="auto"/>
        <w:outlineLvl w:val="0"/>
        <w:rPr>
          <w:rFonts w:ascii="Times New Roman" w:hAnsi="Times New Roman" w:cs="Times New Roman"/>
          <w:b/>
          <w:sz w:val="24"/>
          <w:szCs w:val="24"/>
        </w:rPr>
      </w:pPr>
      <w:r w:rsidRPr="002E6482">
        <w:rPr>
          <w:rFonts w:ascii="Times New Roman" w:hAnsi="Times New Roman" w:cs="Times New Roman"/>
          <w:b/>
          <w:sz w:val="24"/>
          <w:szCs w:val="24"/>
        </w:rPr>
        <w:t>Quality Indicators</w:t>
      </w:r>
    </w:p>
    <w:p w14:paraId="642F500C" w14:textId="75DE153A" w:rsidR="00C03D00" w:rsidRPr="002E6482" w:rsidRDefault="00C03D00" w:rsidP="006772B9">
      <w:pPr>
        <w:spacing w:after="0" w:line="480" w:lineRule="auto"/>
        <w:rPr>
          <w:rFonts w:ascii="Times New Roman" w:hAnsi="Times New Roman" w:cs="Times New Roman"/>
          <w:sz w:val="24"/>
          <w:szCs w:val="24"/>
        </w:rPr>
      </w:pPr>
      <w:r w:rsidRPr="002E6482">
        <w:rPr>
          <w:rFonts w:ascii="Times New Roman" w:hAnsi="Times New Roman" w:cs="Times New Roman"/>
          <w:sz w:val="24"/>
          <w:szCs w:val="24"/>
        </w:rPr>
        <w:tab/>
        <w:t>The number of QIs met by each study ranged from 0 to 8 with a mean of 4.3 (</w:t>
      </w:r>
      <w:r w:rsidRPr="002E6482">
        <w:rPr>
          <w:rFonts w:ascii="Times New Roman" w:hAnsi="Times New Roman" w:cs="Times New Roman"/>
          <w:i/>
          <w:sz w:val="24"/>
          <w:szCs w:val="24"/>
        </w:rPr>
        <w:t>SD</w:t>
      </w:r>
      <w:r w:rsidRPr="002E6482">
        <w:rPr>
          <w:rFonts w:ascii="Times New Roman" w:hAnsi="Times New Roman" w:cs="Times New Roman"/>
          <w:sz w:val="24"/>
          <w:szCs w:val="24"/>
        </w:rPr>
        <w:t>=2.3). The most frequent</w:t>
      </w:r>
      <w:r w:rsidR="00833350" w:rsidRPr="002E6482">
        <w:rPr>
          <w:rFonts w:ascii="Times New Roman" w:hAnsi="Times New Roman" w:cs="Times New Roman"/>
          <w:sz w:val="24"/>
          <w:szCs w:val="24"/>
        </w:rPr>
        <w:t>ly met QIs</w:t>
      </w:r>
      <w:r w:rsidRPr="002E6482">
        <w:rPr>
          <w:rFonts w:ascii="Times New Roman" w:hAnsi="Times New Roman" w:cs="Times New Roman"/>
          <w:sz w:val="24"/>
          <w:szCs w:val="24"/>
        </w:rPr>
        <w:t xml:space="preserve"> were representative sample (</w:t>
      </w:r>
      <w:r w:rsidRPr="002E6482">
        <w:rPr>
          <w:rFonts w:ascii="Times New Roman" w:hAnsi="Times New Roman" w:cs="Times New Roman"/>
          <w:i/>
          <w:sz w:val="24"/>
          <w:szCs w:val="24"/>
        </w:rPr>
        <w:t>n</w:t>
      </w:r>
      <w:r w:rsidR="000E4383" w:rsidRPr="002E6482">
        <w:rPr>
          <w:rFonts w:ascii="Times New Roman" w:hAnsi="Times New Roman" w:cs="Times New Roman"/>
          <w:sz w:val="24"/>
          <w:szCs w:val="24"/>
        </w:rPr>
        <w:t>=9), national sample (</w:t>
      </w:r>
      <w:r w:rsidR="000E4383" w:rsidRPr="002E6482">
        <w:rPr>
          <w:rFonts w:ascii="Times New Roman" w:hAnsi="Times New Roman" w:cs="Times New Roman"/>
          <w:i/>
          <w:sz w:val="24"/>
          <w:szCs w:val="24"/>
        </w:rPr>
        <w:t>n</w:t>
      </w:r>
      <w:r w:rsidR="000E4383" w:rsidRPr="002E6482">
        <w:rPr>
          <w:rFonts w:ascii="Times New Roman" w:hAnsi="Times New Roman" w:cs="Times New Roman"/>
          <w:sz w:val="24"/>
          <w:szCs w:val="24"/>
        </w:rPr>
        <w:t xml:space="preserve">=8), </w:t>
      </w:r>
      <w:r w:rsidRPr="002E6482">
        <w:rPr>
          <w:rFonts w:ascii="Times New Roman" w:hAnsi="Times New Roman" w:cs="Times New Roman"/>
          <w:sz w:val="24"/>
          <w:szCs w:val="24"/>
        </w:rPr>
        <w:t>longitudinal design (</w:t>
      </w:r>
      <w:r w:rsidRPr="002E6482">
        <w:rPr>
          <w:rFonts w:ascii="Times New Roman" w:hAnsi="Times New Roman" w:cs="Times New Roman"/>
          <w:i/>
          <w:sz w:val="24"/>
          <w:szCs w:val="24"/>
        </w:rPr>
        <w:t>n</w:t>
      </w:r>
      <w:r w:rsidRPr="002E6482">
        <w:rPr>
          <w:rFonts w:ascii="Times New Roman" w:hAnsi="Times New Roman" w:cs="Times New Roman"/>
          <w:sz w:val="24"/>
          <w:szCs w:val="24"/>
        </w:rPr>
        <w:t>=7)</w:t>
      </w:r>
      <w:r w:rsidR="000E4383" w:rsidRPr="002E6482">
        <w:rPr>
          <w:rFonts w:ascii="Times New Roman" w:hAnsi="Times New Roman" w:cs="Times New Roman"/>
          <w:sz w:val="24"/>
          <w:szCs w:val="24"/>
        </w:rPr>
        <w:t>, and multivaria</w:t>
      </w:r>
      <w:r w:rsidR="00AE5C09" w:rsidRPr="002E6482">
        <w:rPr>
          <w:rFonts w:ascii="Times New Roman" w:hAnsi="Times New Roman" w:cs="Times New Roman"/>
          <w:sz w:val="24"/>
          <w:szCs w:val="24"/>
        </w:rPr>
        <w:t>ble</w:t>
      </w:r>
      <w:r w:rsidR="000E4383" w:rsidRPr="002E6482">
        <w:rPr>
          <w:rFonts w:ascii="Times New Roman" w:hAnsi="Times New Roman" w:cs="Times New Roman"/>
          <w:sz w:val="24"/>
          <w:szCs w:val="24"/>
        </w:rPr>
        <w:t xml:space="preserve"> analyses (</w:t>
      </w:r>
      <w:r w:rsidR="000E4383" w:rsidRPr="002E6482">
        <w:rPr>
          <w:rFonts w:ascii="Times New Roman" w:hAnsi="Times New Roman" w:cs="Times New Roman"/>
          <w:i/>
          <w:sz w:val="24"/>
          <w:szCs w:val="24"/>
        </w:rPr>
        <w:t>n</w:t>
      </w:r>
      <w:r w:rsidR="000E4383" w:rsidRPr="002E6482">
        <w:rPr>
          <w:rFonts w:ascii="Times New Roman" w:hAnsi="Times New Roman" w:cs="Times New Roman"/>
          <w:sz w:val="24"/>
          <w:szCs w:val="24"/>
        </w:rPr>
        <w:t>=7)</w:t>
      </w:r>
      <w:r w:rsidRPr="002E6482">
        <w:rPr>
          <w:rFonts w:ascii="Times New Roman" w:hAnsi="Times New Roman" w:cs="Times New Roman"/>
          <w:sz w:val="24"/>
          <w:szCs w:val="24"/>
        </w:rPr>
        <w:t xml:space="preserve">. Given the reliance of </w:t>
      </w:r>
      <w:r w:rsidR="00D15D33" w:rsidRPr="002E6482">
        <w:rPr>
          <w:rFonts w:ascii="Times New Roman" w:hAnsi="Times New Roman" w:cs="Times New Roman"/>
          <w:sz w:val="24"/>
          <w:szCs w:val="24"/>
        </w:rPr>
        <w:t xml:space="preserve">the studies on secondary data </w:t>
      </w:r>
      <w:r w:rsidRPr="002E6482">
        <w:rPr>
          <w:rFonts w:ascii="Times New Roman" w:hAnsi="Times New Roman" w:cs="Times New Roman"/>
          <w:sz w:val="24"/>
          <w:szCs w:val="24"/>
        </w:rPr>
        <w:t>analysis, particularly NLTS2 data, this</w:t>
      </w:r>
      <w:r w:rsidR="00852FCC" w:rsidRPr="002E6482">
        <w:rPr>
          <w:rFonts w:ascii="Times New Roman" w:hAnsi="Times New Roman" w:cs="Times New Roman"/>
          <w:sz w:val="24"/>
          <w:szCs w:val="24"/>
        </w:rPr>
        <w:t xml:space="preserve"> finding</w:t>
      </w:r>
      <w:r w:rsidRPr="002E6482">
        <w:rPr>
          <w:rFonts w:ascii="Times New Roman" w:hAnsi="Times New Roman" w:cs="Times New Roman"/>
          <w:sz w:val="24"/>
          <w:szCs w:val="24"/>
        </w:rPr>
        <w:t xml:space="preserve"> is not surprising. The least frequently met QIs were confidence intervals provided for </w:t>
      </w:r>
      <w:r w:rsidR="00D15D33" w:rsidRPr="002E6482">
        <w:rPr>
          <w:rFonts w:ascii="Times New Roman" w:hAnsi="Times New Roman" w:cs="Times New Roman"/>
          <w:sz w:val="24"/>
          <w:szCs w:val="24"/>
        </w:rPr>
        <w:t xml:space="preserve">all </w:t>
      </w:r>
      <w:r w:rsidRPr="002E6482">
        <w:rPr>
          <w:rFonts w:ascii="Times New Roman" w:hAnsi="Times New Roman" w:cs="Times New Roman"/>
          <w:sz w:val="24"/>
          <w:szCs w:val="24"/>
        </w:rPr>
        <w:t>effect sizes (</w:t>
      </w:r>
      <w:r w:rsidRPr="002E6482">
        <w:rPr>
          <w:rFonts w:ascii="Times New Roman" w:hAnsi="Times New Roman" w:cs="Times New Roman"/>
          <w:i/>
          <w:sz w:val="24"/>
          <w:szCs w:val="24"/>
        </w:rPr>
        <w:t>n</w:t>
      </w:r>
      <w:r w:rsidRPr="002E6482">
        <w:rPr>
          <w:rFonts w:ascii="Times New Roman" w:hAnsi="Times New Roman" w:cs="Times New Roman"/>
          <w:sz w:val="24"/>
          <w:szCs w:val="24"/>
        </w:rPr>
        <w:t>=1), power calculations (</w:t>
      </w:r>
      <w:r w:rsidRPr="002E6482">
        <w:rPr>
          <w:rFonts w:ascii="Times New Roman" w:hAnsi="Times New Roman" w:cs="Times New Roman"/>
          <w:i/>
          <w:sz w:val="24"/>
          <w:szCs w:val="24"/>
        </w:rPr>
        <w:t>n</w:t>
      </w:r>
      <w:r w:rsidRPr="002E6482">
        <w:rPr>
          <w:rFonts w:ascii="Times New Roman" w:hAnsi="Times New Roman" w:cs="Times New Roman"/>
          <w:sz w:val="24"/>
          <w:szCs w:val="24"/>
        </w:rPr>
        <w:t>=1</w:t>
      </w:r>
      <w:r w:rsidR="006772B9" w:rsidRPr="002E6482">
        <w:rPr>
          <w:rFonts w:ascii="Times New Roman" w:hAnsi="Times New Roman" w:cs="Times New Roman"/>
          <w:sz w:val="24"/>
          <w:szCs w:val="24"/>
        </w:rPr>
        <w:t>)</w:t>
      </w:r>
      <w:r w:rsidRPr="002E6482">
        <w:rPr>
          <w:rFonts w:ascii="Times New Roman" w:hAnsi="Times New Roman" w:cs="Times New Roman"/>
          <w:sz w:val="24"/>
          <w:szCs w:val="24"/>
        </w:rPr>
        <w:t>, and noting if assumptions of</w:t>
      </w:r>
      <w:r w:rsidR="00A5100F" w:rsidRPr="002E6482">
        <w:rPr>
          <w:rFonts w:ascii="Times New Roman" w:hAnsi="Times New Roman" w:cs="Times New Roman"/>
          <w:sz w:val="24"/>
          <w:szCs w:val="24"/>
        </w:rPr>
        <w:t xml:space="preserve"> statistical</w:t>
      </w:r>
      <w:r w:rsidRPr="002E6482">
        <w:rPr>
          <w:rFonts w:ascii="Times New Roman" w:hAnsi="Times New Roman" w:cs="Times New Roman"/>
          <w:sz w:val="24"/>
          <w:szCs w:val="24"/>
        </w:rPr>
        <w:t xml:space="preserve"> tests were met (</w:t>
      </w:r>
      <w:r w:rsidRPr="002E6482">
        <w:rPr>
          <w:rFonts w:ascii="Times New Roman" w:hAnsi="Times New Roman" w:cs="Times New Roman"/>
          <w:i/>
          <w:sz w:val="24"/>
          <w:szCs w:val="24"/>
        </w:rPr>
        <w:t>n</w:t>
      </w:r>
      <w:r w:rsidRPr="002E6482">
        <w:rPr>
          <w:rFonts w:ascii="Times New Roman" w:hAnsi="Times New Roman" w:cs="Times New Roman"/>
          <w:sz w:val="24"/>
          <w:szCs w:val="24"/>
        </w:rPr>
        <w:t xml:space="preserve">=2). Thus, the corpus of studies has a moderate but variable range of quality, with strengths in data source and weaknesses in methodological </w:t>
      </w:r>
      <w:r w:rsidRPr="002E6482">
        <w:rPr>
          <w:rFonts w:ascii="Times New Roman" w:hAnsi="Times New Roman" w:cs="Times New Roman"/>
          <w:i/>
          <w:sz w:val="24"/>
          <w:szCs w:val="24"/>
        </w:rPr>
        <w:t>reporting</w:t>
      </w:r>
      <w:r w:rsidR="000E4383" w:rsidRPr="002E6482">
        <w:rPr>
          <w:rFonts w:ascii="Times New Roman" w:hAnsi="Times New Roman" w:cs="Times New Roman"/>
          <w:sz w:val="24"/>
          <w:szCs w:val="24"/>
        </w:rPr>
        <w:t xml:space="preserve"> (although not necessarily methodolog</w:t>
      </w:r>
      <w:r w:rsidR="004C67FE" w:rsidRPr="002E6482">
        <w:rPr>
          <w:rFonts w:ascii="Times New Roman" w:hAnsi="Times New Roman" w:cs="Times New Roman"/>
          <w:sz w:val="24"/>
          <w:szCs w:val="24"/>
        </w:rPr>
        <w:t>ical</w:t>
      </w:r>
      <w:r w:rsidR="000E4383" w:rsidRPr="002E6482">
        <w:rPr>
          <w:rFonts w:ascii="Times New Roman" w:hAnsi="Times New Roman" w:cs="Times New Roman"/>
          <w:sz w:val="24"/>
          <w:szCs w:val="24"/>
        </w:rPr>
        <w:t xml:space="preserve"> </w:t>
      </w:r>
      <w:r w:rsidR="000E4383" w:rsidRPr="002E6482">
        <w:rPr>
          <w:rFonts w:ascii="Times New Roman" w:hAnsi="Times New Roman" w:cs="Times New Roman"/>
          <w:i/>
          <w:sz w:val="24"/>
          <w:szCs w:val="24"/>
        </w:rPr>
        <w:t>design</w:t>
      </w:r>
      <w:r w:rsidR="000E4383" w:rsidRPr="002E6482">
        <w:rPr>
          <w:rFonts w:ascii="Times New Roman" w:hAnsi="Times New Roman" w:cs="Times New Roman"/>
          <w:sz w:val="24"/>
          <w:szCs w:val="24"/>
        </w:rPr>
        <w:t>)</w:t>
      </w:r>
      <w:r w:rsidRPr="002E6482">
        <w:rPr>
          <w:rFonts w:ascii="Times New Roman" w:hAnsi="Times New Roman" w:cs="Times New Roman"/>
          <w:sz w:val="24"/>
          <w:szCs w:val="24"/>
        </w:rPr>
        <w:t>. Full QI data for ea</w:t>
      </w:r>
      <w:r w:rsidR="00D90B4F" w:rsidRPr="002E6482">
        <w:rPr>
          <w:rFonts w:ascii="Times New Roman" w:hAnsi="Times New Roman" w:cs="Times New Roman"/>
          <w:sz w:val="24"/>
          <w:szCs w:val="24"/>
        </w:rPr>
        <w:t xml:space="preserve">ch study is available in Table </w:t>
      </w:r>
      <w:r w:rsidR="00AE5C09" w:rsidRPr="002E6482">
        <w:rPr>
          <w:rFonts w:ascii="Times New Roman" w:hAnsi="Times New Roman" w:cs="Times New Roman"/>
          <w:sz w:val="24"/>
          <w:szCs w:val="24"/>
        </w:rPr>
        <w:t>2</w:t>
      </w:r>
      <w:r w:rsidRPr="002E6482">
        <w:rPr>
          <w:rFonts w:ascii="Times New Roman" w:hAnsi="Times New Roman" w:cs="Times New Roman"/>
          <w:sz w:val="24"/>
          <w:szCs w:val="24"/>
        </w:rPr>
        <w:t>.</w:t>
      </w:r>
    </w:p>
    <w:p w14:paraId="061ECBEE" w14:textId="3E0E9E50" w:rsidR="001618DF" w:rsidRPr="002E6482" w:rsidRDefault="00F92797" w:rsidP="004E3EE3">
      <w:pPr>
        <w:spacing w:after="0" w:line="480" w:lineRule="auto"/>
        <w:outlineLvl w:val="0"/>
        <w:rPr>
          <w:rFonts w:ascii="Times New Roman" w:hAnsi="Times New Roman" w:cs="Times New Roman"/>
          <w:b/>
          <w:sz w:val="24"/>
          <w:szCs w:val="24"/>
        </w:rPr>
      </w:pPr>
      <w:r w:rsidRPr="002E6482">
        <w:rPr>
          <w:rFonts w:ascii="Times New Roman" w:hAnsi="Times New Roman" w:cs="Times New Roman"/>
          <w:b/>
          <w:sz w:val="24"/>
          <w:szCs w:val="24"/>
        </w:rPr>
        <w:t>Study O</w:t>
      </w:r>
      <w:r w:rsidR="001618DF" w:rsidRPr="002E6482">
        <w:rPr>
          <w:rFonts w:ascii="Times New Roman" w:hAnsi="Times New Roman" w:cs="Times New Roman"/>
          <w:b/>
          <w:sz w:val="24"/>
          <w:szCs w:val="24"/>
        </w:rPr>
        <w:t>utcomes</w:t>
      </w:r>
    </w:p>
    <w:p w14:paraId="51DC2E37" w14:textId="481DF568" w:rsidR="00DD1FA6" w:rsidRPr="002E6482" w:rsidRDefault="00FD2594" w:rsidP="00DD1FA6">
      <w:pPr>
        <w:spacing w:after="0" w:line="480" w:lineRule="auto"/>
        <w:ind w:firstLine="720"/>
        <w:outlineLvl w:val="0"/>
        <w:rPr>
          <w:rFonts w:ascii="Times New Roman" w:hAnsi="Times New Roman" w:cs="Times New Roman"/>
          <w:sz w:val="24"/>
          <w:szCs w:val="24"/>
        </w:rPr>
      </w:pPr>
      <w:r w:rsidRPr="002E6482">
        <w:rPr>
          <w:rFonts w:ascii="Times New Roman" w:hAnsi="Times New Roman" w:cs="Times New Roman"/>
          <w:sz w:val="24"/>
          <w:szCs w:val="24"/>
        </w:rPr>
        <w:t xml:space="preserve">The following section </w:t>
      </w:r>
      <w:r w:rsidR="00732BCF" w:rsidRPr="002E6482">
        <w:rPr>
          <w:rFonts w:ascii="Times New Roman" w:hAnsi="Times New Roman" w:cs="Times New Roman"/>
          <w:sz w:val="24"/>
          <w:szCs w:val="24"/>
        </w:rPr>
        <w:t>contain</w:t>
      </w:r>
      <w:r w:rsidRPr="002E6482">
        <w:rPr>
          <w:rFonts w:ascii="Times New Roman" w:hAnsi="Times New Roman" w:cs="Times New Roman"/>
          <w:sz w:val="24"/>
          <w:szCs w:val="24"/>
        </w:rPr>
        <w:t>s an overview of findings from the included studies. For detailed information about o</w:t>
      </w:r>
      <w:r w:rsidR="00DD1FA6" w:rsidRPr="002E6482">
        <w:rPr>
          <w:rFonts w:ascii="Times New Roman" w:hAnsi="Times New Roman" w:cs="Times New Roman"/>
          <w:sz w:val="24"/>
          <w:szCs w:val="24"/>
        </w:rPr>
        <w:t xml:space="preserve">utcome variables, statistical analyses, predictor variables, and effect sizes for each </w:t>
      </w:r>
      <w:r w:rsidRPr="002E6482">
        <w:rPr>
          <w:rFonts w:ascii="Times New Roman" w:hAnsi="Times New Roman" w:cs="Times New Roman"/>
          <w:sz w:val="24"/>
          <w:szCs w:val="24"/>
        </w:rPr>
        <w:t>study, see Table 3.</w:t>
      </w:r>
      <w:r w:rsidR="00DD1FA6" w:rsidRPr="002E6482">
        <w:rPr>
          <w:rFonts w:ascii="Times New Roman" w:hAnsi="Times New Roman" w:cs="Times New Roman"/>
          <w:sz w:val="24"/>
          <w:szCs w:val="24"/>
        </w:rPr>
        <w:t xml:space="preserve"> </w:t>
      </w:r>
      <w:r w:rsidRPr="002E6482">
        <w:rPr>
          <w:rFonts w:ascii="Times New Roman" w:hAnsi="Times New Roman" w:cs="Times New Roman"/>
          <w:sz w:val="24"/>
          <w:szCs w:val="24"/>
        </w:rPr>
        <w:t xml:space="preserve">The discussion that follows is limited to variables included in </w:t>
      </w:r>
      <w:r w:rsidR="00DD1FA6" w:rsidRPr="002E6482">
        <w:rPr>
          <w:rFonts w:ascii="Times New Roman" w:hAnsi="Times New Roman" w:cs="Times New Roman"/>
          <w:sz w:val="24"/>
          <w:szCs w:val="24"/>
        </w:rPr>
        <w:t xml:space="preserve">the final models, but variables that the study authors noted as being </w:t>
      </w:r>
      <w:r w:rsidRPr="002E6482">
        <w:rPr>
          <w:rFonts w:ascii="Times New Roman" w:hAnsi="Times New Roman" w:cs="Times New Roman"/>
          <w:sz w:val="24"/>
          <w:szCs w:val="24"/>
        </w:rPr>
        <w:t xml:space="preserve">included in preliminary </w:t>
      </w:r>
      <w:r w:rsidR="006772B9" w:rsidRPr="002E6482">
        <w:rPr>
          <w:rFonts w:ascii="Times New Roman" w:hAnsi="Times New Roman" w:cs="Times New Roman"/>
          <w:sz w:val="24"/>
          <w:szCs w:val="24"/>
        </w:rPr>
        <w:t>models only</w:t>
      </w:r>
      <w:r w:rsidR="00DD1FA6" w:rsidRPr="002E6482">
        <w:rPr>
          <w:rFonts w:ascii="Times New Roman" w:hAnsi="Times New Roman" w:cs="Times New Roman"/>
          <w:sz w:val="24"/>
          <w:szCs w:val="24"/>
        </w:rPr>
        <w:t xml:space="preserve"> are </w:t>
      </w:r>
      <w:r w:rsidR="009F2944" w:rsidRPr="002E6482">
        <w:rPr>
          <w:rFonts w:ascii="Times New Roman" w:hAnsi="Times New Roman" w:cs="Times New Roman"/>
          <w:sz w:val="24"/>
          <w:szCs w:val="24"/>
        </w:rPr>
        <w:t>reporte</w:t>
      </w:r>
      <w:r w:rsidR="00DD1FA6" w:rsidRPr="002E6482">
        <w:rPr>
          <w:rFonts w:ascii="Times New Roman" w:hAnsi="Times New Roman" w:cs="Times New Roman"/>
          <w:sz w:val="24"/>
          <w:szCs w:val="24"/>
        </w:rPr>
        <w:t>d in the table.</w:t>
      </w:r>
    </w:p>
    <w:p w14:paraId="66822EB1" w14:textId="7F75363D" w:rsidR="00C03D00" w:rsidRPr="002E6482" w:rsidRDefault="00716853" w:rsidP="005C46B8">
      <w:pPr>
        <w:spacing w:after="0" w:line="480" w:lineRule="auto"/>
        <w:rPr>
          <w:rFonts w:ascii="Times New Roman" w:hAnsi="Times New Roman" w:cs="Times New Roman"/>
          <w:sz w:val="24"/>
          <w:szCs w:val="24"/>
        </w:rPr>
      </w:pPr>
      <w:r w:rsidRPr="002E6482">
        <w:rPr>
          <w:rFonts w:ascii="Times New Roman" w:hAnsi="Times New Roman" w:cs="Times New Roman"/>
          <w:b/>
          <w:sz w:val="24"/>
          <w:szCs w:val="24"/>
        </w:rPr>
        <w:lastRenderedPageBreak/>
        <w:tab/>
      </w:r>
      <w:r w:rsidR="000E4383" w:rsidRPr="002E6482">
        <w:rPr>
          <w:rFonts w:ascii="Times New Roman" w:hAnsi="Times New Roman" w:cs="Times New Roman"/>
          <w:b/>
          <w:sz w:val="24"/>
          <w:szCs w:val="24"/>
        </w:rPr>
        <w:t xml:space="preserve">Outcome variables. </w:t>
      </w:r>
      <w:r w:rsidR="000E4383" w:rsidRPr="002E6482">
        <w:rPr>
          <w:rFonts w:ascii="Times New Roman" w:hAnsi="Times New Roman" w:cs="Times New Roman"/>
          <w:sz w:val="24"/>
          <w:szCs w:val="24"/>
        </w:rPr>
        <w:t>The most common outcome variable by far was employment</w:t>
      </w:r>
      <w:r w:rsidR="00D1550F" w:rsidRPr="002E6482">
        <w:rPr>
          <w:rFonts w:ascii="Times New Roman" w:hAnsi="Times New Roman" w:cs="Times New Roman"/>
          <w:sz w:val="24"/>
          <w:szCs w:val="24"/>
        </w:rPr>
        <w:t>, which was used in 17 of the 20</w:t>
      </w:r>
      <w:r w:rsidR="000E4383" w:rsidRPr="002E6482">
        <w:rPr>
          <w:rFonts w:ascii="Times New Roman" w:hAnsi="Times New Roman" w:cs="Times New Roman"/>
          <w:sz w:val="24"/>
          <w:szCs w:val="24"/>
        </w:rPr>
        <w:t xml:space="preserve"> analyses. </w:t>
      </w:r>
      <w:r w:rsidR="00722E0E" w:rsidRPr="002E6482">
        <w:rPr>
          <w:rFonts w:ascii="Times New Roman" w:hAnsi="Times New Roman" w:cs="Times New Roman"/>
          <w:sz w:val="24"/>
          <w:szCs w:val="24"/>
        </w:rPr>
        <w:t>The researchers</w:t>
      </w:r>
      <w:r w:rsidR="0056648D" w:rsidRPr="002E6482">
        <w:rPr>
          <w:rFonts w:ascii="Times New Roman" w:hAnsi="Times New Roman" w:cs="Times New Roman"/>
          <w:sz w:val="24"/>
          <w:szCs w:val="24"/>
        </w:rPr>
        <w:t xml:space="preserve"> using VR data (Cimera et al., 201</w:t>
      </w:r>
      <w:r w:rsidR="00A3769B" w:rsidRPr="002E6482">
        <w:rPr>
          <w:rFonts w:ascii="Times New Roman" w:hAnsi="Times New Roman" w:cs="Times New Roman"/>
          <w:sz w:val="24"/>
          <w:szCs w:val="24"/>
        </w:rPr>
        <w:t>5; Gi</w:t>
      </w:r>
      <w:r w:rsidR="00F71512" w:rsidRPr="002E6482">
        <w:rPr>
          <w:rFonts w:ascii="Times New Roman" w:hAnsi="Times New Roman" w:cs="Times New Roman"/>
          <w:sz w:val="24"/>
          <w:szCs w:val="24"/>
        </w:rPr>
        <w:t>e</w:t>
      </w:r>
      <w:r w:rsidR="00A3769B" w:rsidRPr="002E6482">
        <w:rPr>
          <w:rFonts w:ascii="Times New Roman" w:hAnsi="Times New Roman" w:cs="Times New Roman"/>
          <w:sz w:val="24"/>
          <w:szCs w:val="24"/>
        </w:rPr>
        <w:t>sen &amp; Cavenaugh, 2012; McDo</w:t>
      </w:r>
      <w:r w:rsidR="0056648D" w:rsidRPr="002E6482">
        <w:rPr>
          <w:rFonts w:ascii="Times New Roman" w:hAnsi="Times New Roman" w:cs="Times New Roman"/>
          <w:sz w:val="24"/>
          <w:szCs w:val="24"/>
        </w:rPr>
        <w:t xml:space="preserve">nnall &amp; Crudden, 2009) </w:t>
      </w:r>
      <w:r w:rsidR="00722E0E" w:rsidRPr="002E6482">
        <w:rPr>
          <w:rFonts w:ascii="Times New Roman" w:hAnsi="Times New Roman" w:cs="Times New Roman"/>
          <w:sz w:val="24"/>
          <w:szCs w:val="24"/>
        </w:rPr>
        <w:t xml:space="preserve">defined </w:t>
      </w:r>
      <w:r w:rsidR="0056648D" w:rsidRPr="002E6482">
        <w:rPr>
          <w:rFonts w:ascii="Times New Roman" w:hAnsi="Times New Roman" w:cs="Times New Roman"/>
          <w:sz w:val="24"/>
          <w:szCs w:val="24"/>
        </w:rPr>
        <w:t xml:space="preserve">this </w:t>
      </w:r>
      <w:r w:rsidR="00850787" w:rsidRPr="002E6482">
        <w:rPr>
          <w:rFonts w:ascii="Times New Roman" w:hAnsi="Times New Roman" w:cs="Times New Roman"/>
          <w:sz w:val="24"/>
          <w:szCs w:val="24"/>
        </w:rPr>
        <w:t xml:space="preserve">variable </w:t>
      </w:r>
      <w:r w:rsidR="0056648D" w:rsidRPr="002E6482">
        <w:rPr>
          <w:rFonts w:ascii="Times New Roman" w:hAnsi="Times New Roman" w:cs="Times New Roman"/>
          <w:sz w:val="24"/>
          <w:szCs w:val="24"/>
        </w:rPr>
        <w:t>as employment at case closure</w:t>
      </w:r>
      <w:r w:rsidR="00CC6D8F" w:rsidRPr="002E6482">
        <w:rPr>
          <w:rFonts w:ascii="Times New Roman" w:hAnsi="Times New Roman" w:cs="Times New Roman"/>
          <w:sz w:val="24"/>
          <w:szCs w:val="24"/>
        </w:rPr>
        <w:t xml:space="preserve">, with Giesen and Cavenaugh (2012) </w:t>
      </w:r>
      <w:r w:rsidR="00D86E8E" w:rsidRPr="002E6482">
        <w:rPr>
          <w:rFonts w:ascii="Times New Roman" w:hAnsi="Times New Roman" w:cs="Times New Roman"/>
          <w:sz w:val="24"/>
          <w:szCs w:val="24"/>
        </w:rPr>
        <w:t xml:space="preserve">and Cimera </w:t>
      </w:r>
      <w:r w:rsidR="00846879" w:rsidRPr="002E6482">
        <w:rPr>
          <w:rFonts w:ascii="Times New Roman" w:hAnsi="Times New Roman" w:cs="Times New Roman"/>
          <w:sz w:val="24"/>
          <w:szCs w:val="24"/>
        </w:rPr>
        <w:t>and colleagues</w:t>
      </w:r>
      <w:r w:rsidR="00D86E8E" w:rsidRPr="002E6482">
        <w:rPr>
          <w:rFonts w:ascii="Times New Roman" w:hAnsi="Times New Roman" w:cs="Times New Roman"/>
          <w:sz w:val="24"/>
          <w:szCs w:val="24"/>
        </w:rPr>
        <w:t xml:space="preserve"> (2015) </w:t>
      </w:r>
      <w:r w:rsidR="00CC6D8F" w:rsidRPr="002E6482">
        <w:rPr>
          <w:rFonts w:ascii="Times New Roman" w:hAnsi="Times New Roman" w:cs="Times New Roman"/>
          <w:sz w:val="24"/>
          <w:szCs w:val="24"/>
        </w:rPr>
        <w:t>examining competitive employment specifically</w:t>
      </w:r>
      <w:r w:rsidR="00D1550F" w:rsidRPr="002E6482">
        <w:rPr>
          <w:rFonts w:ascii="Times New Roman" w:hAnsi="Times New Roman" w:cs="Times New Roman"/>
          <w:sz w:val="24"/>
          <w:szCs w:val="24"/>
        </w:rPr>
        <w:t xml:space="preserve">. In four of the </w:t>
      </w:r>
      <w:r w:rsidR="00A3769B" w:rsidRPr="002E6482">
        <w:rPr>
          <w:rFonts w:ascii="Times New Roman" w:hAnsi="Times New Roman" w:cs="Times New Roman"/>
          <w:sz w:val="24"/>
          <w:szCs w:val="24"/>
        </w:rPr>
        <w:t>NLTS2 studies</w:t>
      </w:r>
      <w:r w:rsidR="0056648D" w:rsidRPr="002E6482">
        <w:rPr>
          <w:rFonts w:ascii="Times New Roman" w:hAnsi="Times New Roman" w:cs="Times New Roman"/>
          <w:sz w:val="24"/>
          <w:szCs w:val="24"/>
        </w:rPr>
        <w:t xml:space="preserve">, </w:t>
      </w:r>
      <w:r w:rsidR="00850787" w:rsidRPr="002E6482">
        <w:rPr>
          <w:rFonts w:ascii="Times New Roman" w:hAnsi="Times New Roman" w:cs="Times New Roman"/>
          <w:sz w:val="24"/>
          <w:szCs w:val="24"/>
        </w:rPr>
        <w:t xml:space="preserve">employment </w:t>
      </w:r>
      <w:r w:rsidR="0056648D" w:rsidRPr="002E6482">
        <w:rPr>
          <w:rFonts w:ascii="Times New Roman" w:hAnsi="Times New Roman" w:cs="Times New Roman"/>
          <w:sz w:val="24"/>
          <w:szCs w:val="24"/>
        </w:rPr>
        <w:t xml:space="preserve">was defined as </w:t>
      </w:r>
      <w:r w:rsidR="00A3769B" w:rsidRPr="002E6482">
        <w:rPr>
          <w:rFonts w:ascii="Times New Roman" w:hAnsi="Times New Roman" w:cs="Times New Roman"/>
          <w:sz w:val="24"/>
          <w:szCs w:val="24"/>
        </w:rPr>
        <w:t xml:space="preserve">paid </w:t>
      </w:r>
      <w:r w:rsidR="0056648D" w:rsidRPr="002E6482">
        <w:rPr>
          <w:rFonts w:ascii="Times New Roman" w:hAnsi="Times New Roman" w:cs="Times New Roman"/>
          <w:sz w:val="24"/>
          <w:szCs w:val="24"/>
        </w:rPr>
        <w:t>full</w:t>
      </w:r>
      <w:r w:rsidR="00850787" w:rsidRPr="002E6482">
        <w:rPr>
          <w:rFonts w:ascii="Times New Roman" w:hAnsi="Times New Roman" w:cs="Times New Roman"/>
          <w:sz w:val="24"/>
          <w:szCs w:val="24"/>
        </w:rPr>
        <w:t>-</w:t>
      </w:r>
      <w:r w:rsidR="0056648D" w:rsidRPr="002E6482">
        <w:rPr>
          <w:rFonts w:ascii="Times New Roman" w:hAnsi="Times New Roman" w:cs="Times New Roman"/>
          <w:sz w:val="24"/>
          <w:szCs w:val="24"/>
        </w:rPr>
        <w:t xml:space="preserve"> or part-time work</w:t>
      </w:r>
      <w:r w:rsidR="00A3769B" w:rsidRPr="002E6482">
        <w:rPr>
          <w:rFonts w:ascii="Times New Roman" w:hAnsi="Times New Roman" w:cs="Times New Roman"/>
          <w:sz w:val="24"/>
          <w:szCs w:val="24"/>
        </w:rPr>
        <w:t xml:space="preserve"> outside of the home</w:t>
      </w:r>
      <w:r w:rsidR="0056648D" w:rsidRPr="002E6482">
        <w:rPr>
          <w:rFonts w:ascii="Times New Roman" w:hAnsi="Times New Roman" w:cs="Times New Roman"/>
          <w:sz w:val="24"/>
          <w:szCs w:val="24"/>
        </w:rPr>
        <w:t>.</w:t>
      </w:r>
      <w:r w:rsidR="00A3769B" w:rsidRPr="002E6482">
        <w:rPr>
          <w:rFonts w:ascii="Times New Roman" w:hAnsi="Times New Roman" w:cs="Times New Roman"/>
          <w:sz w:val="24"/>
          <w:szCs w:val="24"/>
        </w:rPr>
        <w:t xml:space="preserve"> In </w:t>
      </w:r>
      <w:r w:rsidR="00846879" w:rsidRPr="002E6482">
        <w:rPr>
          <w:rFonts w:ascii="Times New Roman" w:hAnsi="Times New Roman" w:cs="Times New Roman"/>
          <w:sz w:val="24"/>
          <w:szCs w:val="24"/>
        </w:rPr>
        <w:t>another</w:t>
      </w:r>
      <w:r w:rsidR="00A3769B" w:rsidRPr="002E6482">
        <w:rPr>
          <w:rFonts w:ascii="Times New Roman" w:hAnsi="Times New Roman" w:cs="Times New Roman"/>
          <w:sz w:val="24"/>
          <w:szCs w:val="24"/>
        </w:rPr>
        <w:t xml:space="preserve"> </w:t>
      </w:r>
      <w:r w:rsidR="00297AAB" w:rsidRPr="002E6482">
        <w:rPr>
          <w:rFonts w:ascii="Times New Roman" w:hAnsi="Times New Roman" w:cs="Times New Roman"/>
          <w:sz w:val="24"/>
          <w:szCs w:val="24"/>
        </w:rPr>
        <w:t>NLTS</w:t>
      </w:r>
      <w:r w:rsidR="00D1550F" w:rsidRPr="002E6482">
        <w:rPr>
          <w:rFonts w:ascii="Times New Roman" w:hAnsi="Times New Roman" w:cs="Times New Roman"/>
          <w:sz w:val="24"/>
          <w:szCs w:val="24"/>
        </w:rPr>
        <w:t>2</w:t>
      </w:r>
      <w:r w:rsidR="00A3769B" w:rsidRPr="002E6482">
        <w:rPr>
          <w:rFonts w:ascii="Times New Roman" w:hAnsi="Times New Roman" w:cs="Times New Roman"/>
          <w:sz w:val="24"/>
          <w:szCs w:val="24"/>
        </w:rPr>
        <w:t xml:space="preserve"> </w:t>
      </w:r>
      <w:r w:rsidR="00846879" w:rsidRPr="002E6482">
        <w:rPr>
          <w:rFonts w:ascii="Times New Roman" w:hAnsi="Times New Roman" w:cs="Times New Roman"/>
          <w:sz w:val="24"/>
          <w:szCs w:val="24"/>
        </w:rPr>
        <w:t>study</w:t>
      </w:r>
      <w:r w:rsidR="00A3769B" w:rsidRPr="002E6482">
        <w:rPr>
          <w:rFonts w:ascii="Times New Roman" w:hAnsi="Times New Roman" w:cs="Times New Roman"/>
          <w:sz w:val="24"/>
          <w:szCs w:val="24"/>
        </w:rPr>
        <w:t>, McDonnall (2010</w:t>
      </w:r>
      <w:r w:rsidR="00A8131E" w:rsidRPr="002E6482">
        <w:rPr>
          <w:rFonts w:ascii="Times New Roman" w:hAnsi="Times New Roman" w:cs="Times New Roman"/>
          <w:sz w:val="24"/>
          <w:szCs w:val="24"/>
        </w:rPr>
        <w:t>a</w:t>
      </w:r>
      <w:r w:rsidR="00A3769B" w:rsidRPr="002E6482">
        <w:rPr>
          <w:rFonts w:ascii="Times New Roman" w:hAnsi="Times New Roman" w:cs="Times New Roman"/>
          <w:sz w:val="24"/>
          <w:szCs w:val="24"/>
        </w:rPr>
        <w:t xml:space="preserve">) conducted </w:t>
      </w:r>
      <w:r w:rsidR="00591D6F" w:rsidRPr="002E6482">
        <w:rPr>
          <w:rFonts w:ascii="Times New Roman" w:hAnsi="Times New Roman" w:cs="Times New Roman"/>
          <w:sz w:val="24"/>
          <w:szCs w:val="24"/>
        </w:rPr>
        <w:t xml:space="preserve">two </w:t>
      </w:r>
      <w:r w:rsidR="00B4078E" w:rsidRPr="002E6482">
        <w:rPr>
          <w:rFonts w:ascii="Times New Roman" w:hAnsi="Times New Roman" w:cs="Times New Roman"/>
          <w:sz w:val="24"/>
          <w:szCs w:val="24"/>
        </w:rPr>
        <w:t xml:space="preserve">separate analyses of </w:t>
      </w:r>
      <w:r w:rsidR="00A3769B" w:rsidRPr="002E6482">
        <w:rPr>
          <w:rFonts w:ascii="Times New Roman" w:hAnsi="Times New Roman" w:cs="Times New Roman"/>
          <w:sz w:val="24"/>
          <w:szCs w:val="24"/>
        </w:rPr>
        <w:t>part- or full-time (20+ hours per week) employment and</w:t>
      </w:r>
      <w:r w:rsidR="00B4078E" w:rsidRPr="002E6482">
        <w:rPr>
          <w:rFonts w:ascii="Times New Roman" w:hAnsi="Times New Roman" w:cs="Times New Roman"/>
          <w:sz w:val="24"/>
          <w:szCs w:val="24"/>
        </w:rPr>
        <w:t xml:space="preserve"> </w:t>
      </w:r>
      <w:r w:rsidR="00A3769B" w:rsidRPr="002E6482">
        <w:rPr>
          <w:rFonts w:ascii="Times New Roman" w:hAnsi="Times New Roman" w:cs="Times New Roman"/>
          <w:sz w:val="24"/>
          <w:szCs w:val="24"/>
        </w:rPr>
        <w:t xml:space="preserve">full-time only (35+ </w:t>
      </w:r>
      <w:r w:rsidR="00451AF7" w:rsidRPr="002E6482">
        <w:rPr>
          <w:rFonts w:ascii="Times New Roman" w:hAnsi="Times New Roman" w:cs="Times New Roman"/>
          <w:sz w:val="24"/>
          <w:szCs w:val="24"/>
        </w:rPr>
        <w:t>hours per week) employment</w:t>
      </w:r>
      <w:r w:rsidR="00A3769B" w:rsidRPr="002E6482">
        <w:rPr>
          <w:rFonts w:ascii="Times New Roman" w:hAnsi="Times New Roman" w:cs="Times New Roman"/>
          <w:sz w:val="24"/>
          <w:szCs w:val="24"/>
        </w:rPr>
        <w:t xml:space="preserve">. Other, proximal </w:t>
      </w:r>
      <w:r w:rsidR="0056648D" w:rsidRPr="002E6482">
        <w:rPr>
          <w:rFonts w:ascii="Times New Roman" w:hAnsi="Times New Roman" w:cs="Times New Roman"/>
          <w:sz w:val="24"/>
          <w:szCs w:val="24"/>
        </w:rPr>
        <w:t>outcome variables were number of paid jobs (McDonnall &amp; O’</w:t>
      </w:r>
      <w:r w:rsidR="007A2615" w:rsidRPr="002E6482">
        <w:rPr>
          <w:rFonts w:ascii="Times New Roman" w:hAnsi="Times New Roman" w:cs="Times New Roman"/>
          <w:sz w:val="24"/>
          <w:szCs w:val="24"/>
        </w:rPr>
        <w:t>Mally</w:t>
      </w:r>
      <w:r w:rsidR="0056648D" w:rsidRPr="002E6482">
        <w:rPr>
          <w:rFonts w:ascii="Times New Roman" w:hAnsi="Times New Roman" w:cs="Times New Roman"/>
          <w:sz w:val="24"/>
          <w:szCs w:val="24"/>
        </w:rPr>
        <w:t xml:space="preserve">, 2012), </w:t>
      </w:r>
      <w:r w:rsidR="00A34907" w:rsidRPr="002E6482">
        <w:rPr>
          <w:rFonts w:ascii="Times New Roman" w:hAnsi="Times New Roman" w:cs="Times New Roman"/>
          <w:sz w:val="24"/>
          <w:szCs w:val="24"/>
        </w:rPr>
        <w:t xml:space="preserve">annual number </w:t>
      </w:r>
      <w:r w:rsidR="00D1550F" w:rsidRPr="002E6482">
        <w:rPr>
          <w:rFonts w:ascii="Times New Roman" w:hAnsi="Times New Roman" w:cs="Times New Roman"/>
          <w:sz w:val="24"/>
          <w:szCs w:val="24"/>
        </w:rPr>
        <w:t>of hours worked (McDonnall, 2010</w:t>
      </w:r>
      <w:r w:rsidR="00A8131E" w:rsidRPr="002E6482">
        <w:rPr>
          <w:rFonts w:ascii="Times New Roman" w:hAnsi="Times New Roman" w:cs="Times New Roman"/>
          <w:sz w:val="24"/>
          <w:szCs w:val="24"/>
        </w:rPr>
        <w:t>a</w:t>
      </w:r>
      <w:r w:rsidR="00A34907" w:rsidRPr="002E6482">
        <w:rPr>
          <w:rFonts w:ascii="Times New Roman" w:hAnsi="Times New Roman" w:cs="Times New Roman"/>
          <w:sz w:val="24"/>
          <w:szCs w:val="24"/>
        </w:rPr>
        <w:t xml:space="preserve">), and </w:t>
      </w:r>
      <w:r w:rsidR="0056648D" w:rsidRPr="002E6482">
        <w:rPr>
          <w:rFonts w:ascii="Times New Roman" w:hAnsi="Times New Roman" w:cs="Times New Roman"/>
          <w:sz w:val="24"/>
          <w:szCs w:val="24"/>
        </w:rPr>
        <w:t>job quality (Cimera et al., 2015)</w:t>
      </w:r>
      <w:r w:rsidR="00A34907" w:rsidRPr="002E6482">
        <w:rPr>
          <w:rFonts w:ascii="Times New Roman" w:hAnsi="Times New Roman" w:cs="Times New Roman"/>
          <w:sz w:val="24"/>
          <w:szCs w:val="24"/>
        </w:rPr>
        <w:t>.</w:t>
      </w:r>
    </w:p>
    <w:p w14:paraId="5D3391B7" w14:textId="68E2BE77" w:rsidR="000F02FF" w:rsidRPr="002E6482" w:rsidRDefault="00A34907" w:rsidP="005C46B8">
      <w:pPr>
        <w:spacing w:after="0" w:line="480" w:lineRule="auto"/>
        <w:rPr>
          <w:rFonts w:ascii="Times New Roman" w:hAnsi="Times New Roman" w:cs="Times New Roman"/>
          <w:sz w:val="24"/>
          <w:szCs w:val="24"/>
        </w:rPr>
      </w:pPr>
      <w:r w:rsidRPr="002E6482">
        <w:rPr>
          <w:rFonts w:ascii="Times New Roman" w:hAnsi="Times New Roman" w:cs="Times New Roman"/>
          <w:sz w:val="24"/>
          <w:szCs w:val="24"/>
        </w:rPr>
        <w:tab/>
      </w:r>
      <w:r w:rsidR="00147290" w:rsidRPr="002E6482">
        <w:rPr>
          <w:rFonts w:ascii="Times New Roman" w:hAnsi="Times New Roman" w:cs="Times New Roman"/>
          <w:b/>
          <w:sz w:val="24"/>
          <w:szCs w:val="24"/>
        </w:rPr>
        <w:t xml:space="preserve">Statistical analyses. </w:t>
      </w:r>
      <w:r w:rsidR="00AA5ACD" w:rsidRPr="002E6482">
        <w:rPr>
          <w:rFonts w:ascii="Times New Roman" w:hAnsi="Times New Roman" w:cs="Times New Roman"/>
          <w:sz w:val="24"/>
          <w:szCs w:val="24"/>
        </w:rPr>
        <w:t>In s</w:t>
      </w:r>
      <w:r w:rsidRPr="002E6482">
        <w:rPr>
          <w:rFonts w:ascii="Times New Roman" w:hAnsi="Times New Roman" w:cs="Times New Roman"/>
          <w:sz w:val="24"/>
          <w:szCs w:val="24"/>
        </w:rPr>
        <w:t>even studies</w:t>
      </w:r>
      <w:r w:rsidR="00AA5ACD" w:rsidRPr="002E6482">
        <w:rPr>
          <w:rFonts w:ascii="Times New Roman" w:hAnsi="Times New Roman" w:cs="Times New Roman"/>
          <w:sz w:val="24"/>
          <w:szCs w:val="24"/>
        </w:rPr>
        <w:t>, researchers</w:t>
      </w:r>
      <w:r w:rsidRPr="002E6482">
        <w:rPr>
          <w:rFonts w:ascii="Times New Roman" w:hAnsi="Times New Roman" w:cs="Times New Roman"/>
          <w:sz w:val="24"/>
          <w:szCs w:val="24"/>
        </w:rPr>
        <w:t xml:space="preserve"> employed multivaria</w:t>
      </w:r>
      <w:r w:rsidR="001A7464" w:rsidRPr="002E6482">
        <w:rPr>
          <w:rFonts w:ascii="Times New Roman" w:hAnsi="Times New Roman" w:cs="Times New Roman"/>
          <w:sz w:val="24"/>
          <w:szCs w:val="24"/>
        </w:rPr>
        <w:t>bl</w:t>
      </w:r>
      <w:r w:rsidRPr="002E6482">
        <w:rPr>
          <w:rFonts w:ascii="Times New Roman" w:hAnsi="Times New Roman" w:cs="Times New Roman"/>
          <w:sz w:val="24"/>
          <w:szCs w:val="24"/>
        </w:rPr>
        <w:t xml:space="preserve">e analyses, with the most common being </w:t>
      </w:r>
      <w:r w:rsidR="00147290" w:rsidRPr="002E6482">
        <w:rPr>
          <w:rFonts w:ascii="Times New Roman" w:hAnsi="Times New Roman" w:cs="Times New Roman"/>
          <w:sz w:val="24"/>
          <w:szCs w:val="24"/>
        </w:rPr>
        <w:t xml:space="preserve">multiple </w:t>
      </w:r>
      <w:r w:rsidRPr="002E6482">
        <w:rPr>
          <w:rFonts w:ascii="Times New Roman" w:hAnsi="Times New Roman" w:cs="Times New Roman"/>
          <w:sz w:val="24"/>
          <w:szCs w:val="24"/>
        </w:rPr>
        <w:t xml:space="preserve">logistic regression. </w:t>
      </w:r>
      <w:r w:rsidR="00F30BD6" w:rsidRPr="002E6482">
        <w:rPr>
          <w:rFonts w:ascii="Times New Roman" w:hAnsi="Times New Roman" w:cs="Times New Roman"/>
          <w:sz w:val="24"/>
          <w:szCs w:val="24"/>
        </w:rPr>
        <w:t>For t</w:t>
      </w:r>
      <w:r w:rsidRPr="002E6482">
        <w:rPr>
          <w:rFonts w:ascii="Times New Roman" w:hAnsi="Times New Roman" w:cs="Times New Roman"/>
          <w:sz w:val="24"/>
          <w:szCs w:val="24"/>
        </w:rPr>
        <w:t>he two multivaria</w:t>
      </w:r>
      <w:r w:rsidR="001A7464" w:rsidRPr="002E6482">
        <w:rPr>
          <w:rFonts w:ascii="Times New Roman" w:hAnsi="Times New Roman" w:cs="Times New Roman"/>
          <w:sz w:val="24"/>
          <w:szCs w:val="24"/>
        </w:rPr>
        <w:t>bl</w:t>
      </w:r>
      <w:r w:rsidRPr="002E6482">
        <w:rPr>
          <w:rFonts w:ascii="Times New Roman" w:hAnsi="Times New Roman" w:cs="Times New Roman"/>
          <w:sz w:val="24"/>
          <w:szCs w:val="24"/>
        </w:rPr>
        <w:t xml:space="preserve">e analyses </w:t>
      </w:r>
      <w:r w:rsidR="00F30BD6" w:rsidRPr="002E6482">
        <w:rPr>
          <w:rFonts w:ascii="Times New Roman" w:hAnsi="Times New Roman" w:cs="Times New Roman"/>
          <w:sz w:val="24"/>
          <w:szCs w:val="24"/>
        </w:rPr>
        <w:t xml:space="preserve">of </w:t>
      </w:r>
      <w:r w:rsidRPr="002E6482">
        <w:rPr>
          <w:rFonts w:ascii="Times New Roman" w:hAnsi="Times New Roman" w:cs="Times New Roman"/>
          <w:sz w:val="24"/>
          <w:szCs w:val="24"/>
        </w:rPr>
        <w:t>continuous outcome variables</w:t>
      </w:r>
      <w:r w:rsidR="003D12DF" w:rsidRPr="002E6482">
        <w:rPr>
          <w:rFonts w:ascii="Times New Roman" w:hAnsi="Times New Roman" w:cs="Times New Roman"/>
          <w:sz w:val="24"/>
          <w:szCs w:val="24"/>
        </w:rPr>
        <w:t>—</w:t>
      </w:r>
      <w:r w:rsidRPr="002E6482">
        <w:rPr>
          <w:rFonts w:ascii="Times New Roman" w:hAnsi="Times New Roman" w:cs="Times New Roman"/>
          <w:sz w:val="24"/>
          <w:szCs w:val="24"/>
        </w:rPr>
        <w:t>number of hours worked and quality of employment—</w:t>
      </w:r>
      <w:r w:rsidR="00F30BD6" w:rsidRPr="002E6482">
        <w:rPr>
          <w:rFonts w:ascii="Times New Roman" w:hAnsi="Times New Roman" w:cs="Times New Roman"/>
          <w:sz w:val="24"/>
          <w:szCs w:val="24"/>
        </w:rPr>
        <w:t xml:space="preserve">researchers </w:t>
      </w:r>
      <w:r w:rsidRPr="002E6482">
        <w:rPr>
          <w:rFonts w:ascii="Times New Roman" w:hAnsi="Times New Roman" w:cs="Times New Roman"/>
          <w:sz w:val="24"/>
          <w:szCs w:val="24"/>
        </w:rPr>
        <w:t>used multilevel modeling and hierarchical regression, respectively.</w:t>
      </w:r>
      <w:r w:rsidR="00147290" w:rsidRPr="002E6482">
        <w:rPr>
          <w:rFonts w:ascii="Times New Roman" w:hAnsi="Times New Roman" w:cs="Times New Roman"/>
          <w:sz w:val="24"/>
          <w:szCs w:val="24"/>
        </w:rPr>
        <w:t xml:space="preserve"> Univariate analyses used included </w:t>
      </w:r>
      <w:r w:rsidR="00B4078E" w:rsidRPr="002E6482">
        <w:rPr>
          <w:rFonts w:ascii="Times New Roman" w:hAnsi="Times New Roman" w:cs="Times New Roman"/>
          <w:sz w:val="24"/>
          <w:szCs w:val="24"/>
        </w:rPr>
        <w:t>c</w:t>
      </w:r>
      <w:r w:rsidR="00147290" w:rsidRPr="002E6482">
        <w:rPr>
          <w:rFonts w:ascii="Times New Roman" w:hAnsi="Times New Roman" w:cs="Times New Roman"/>
          <w:sz w:val="24"/>
          <w:szCs w:val="24"/>
        </w:rPr>
        <w:t>hi-square</w:t>
      </w:r>
      <w:r w:rsidR="00E071E2" w:rsidRPr="002E6482">
        <w:rPr>
          <w:rFonts w:ascii="Times New Roman" w:hAnsi="Times New Roman" w:cs="Times New Roman"/>
          <w:sz w:val="24"/>
          <w:szCs w:val="24"/>
        </w:rPr>
        <w:t xml:space="preserve">, </w:t>
      </w:r>
      <w:r w:rsidR="00147290" w:rsidRPr="002E6482">
        <w:rPr>
          <w:rFonts w:ascii="Times New Roman" w:hAnsi="Times New Roman" w:cs="Times New Roman"/>
          <w:sz w:val="24"/>
          <w:szCs w:val="24"/>
        </w:rPr>
        <w:t xml:space="preserve">Fisher’s </w:t>
      </w:r>
      <w:r w:rsidR="00DD3222" w:rsidRPr="002E6482">
        <w:rPr>
          <w:rFonts w:ascii="Times New Roman" w:hAnsi="Times New Roman" w:cs="Times New Roman"/>
          <w:sz w:val="24"/>
          <w:szCs w:val="24"/>
        </w:rPr>
        <w:t>e</w:t>
      </w:r>
      <w:r w:rsidR="00147290" w:rsidRPr="002E6482">
        <w:rPr>
          <w:rFonts w:ascii="Times New Roman" w:hAnsi="Times New Roman" w:cs="Times New Roman"/>
          <w:sz w:val="24"/>
          <w:szCs w:val="24"/>
        </w:rPr>
        <w:t xml:space="preserve">xact tests, logistic regression, independent samples t-test, and MANOVA (used to assess multiple subscales of a single measure). DeLaGarza </w:t>
      </w:r>
      <w:r w:rsidR="00F30BD6" w:rsidRPr="002E6482">
        <w:rPr>
          <w:rFonts w:ascii="Times New Roman" w:hAnsi="Times New Roman" w:cs="Times New Roman"/>
          <w:sz w:val="24"/>
          <w:szCs w:val="24"/>
        </w:rPr>
        <w:t>and</w:t>
      </w:r>
      <w:r w:rsidR="00147290" w:rsidRPr="002E6482">
        <w:rPr>
          <w:rFonts w:ascii="Times New Roman" w:hAnsi="Times New Roman" w:cs="Times New Roman"/>
          <w:sz w:val="24"/>
          <w:szCs w:val="24"/>
        </w:rPr>
        <w:t xml:space="preserve"> Erin </w:t>
      </w:r>
      <w:r w:rsidR="00F30BD6" w:rsidRPr="002E6482">
        <w:rPr>
          <w:rFonts w:ascii="Times New Roman" w:hAnsi="Times New Roman" w:cs="Times New Roman"/>
          <w:sz w:val="24"/>
          <w:szCs w:val="24"/>
        </w:rPr>
        <w:t>(</w:t>
      </w:r>
      <w:r w:rsidR="00147290" w:rsidRPr="002E6482">
        <w:rPr>
          <w:rFonts w:ascii="Times New Roman" w:hAnsi="Times New Roman" w:cs="Times New Roman"/>
          <w:sz w:val="24"/>
          <w:szCs w:val="24"/>
        </w:rPr>
        <w:t xml:space="preserve">1993) did not report the statistical analyses used nor the effect sizes, although the type of data analyzed suggests that </w:t>
      </w:r>
      <w:r w:rsidR="00F30BD6" w:rsidRPr="002E6482">
        <w:rPr>
          <w:rFonts w:ascii="Times New Roman" w:hAnsi="Times New Roman" w:cs="Times New Roman"/>
          <w:sz w:val="24"/>
          <w:szCs w:val="24"/>
        </w:rPr>
        <w:t xml:space="preserve">they likely employed </w:t>
      </w:r>
      <w:r w:rsidR="00147290" w:rsidRPr="002E6482">
        <w:rPr>
          <w:rFonts w:ascii="Times New Roman" w:hAnsi="Times New Roman" w:cs="Times New Roman"/>
          <w:sz w:val="24"/>
          <w:szCs w:val="24"/>
        </w:rPr>
        <w:t xml:space="preserve">chi-square or Fisher’s </w:t>
      </w:r>
      <w:r w:rsidR="00A32691" w:rsidRPr="002E6482">
        <w:rPr>
          <w:rFonts w:ascii="Times New Roman" w:hAnsi="Times New Roman" w:cs="Times New Roman"/>
          <w:sz w:val="24"/>
          <w:szCs w:val="24"/>
        </w:rPr>
        <w:t>e</w:t>
      </w:r>
      <w:r w:rsidR="00147290" w:rsidRPr="002E6482">
        <w:rPr>
          <w:rFonts w:ascii="Times New Roman" w:hAnsi="Times New Roman" w:cs="Times New Roman"/>
          <w:sz w:val="24"/>
          <w:szCs w:val="24"/>
        </w:rPr>
        <w:t xml:space="preserve">xact tests. </w:t>
      </w:r>
    </w:p>
    <w:p w14:paraId="1812AEEA" w14:textId="007C0B24" w:rsidR="00D15D33" w:rsidRPr="002E6482" w:rsidRDefault="00C03D00" w:rsidP="004053F9">
      <w:pPr>
        <w:spacing w:after="0" w:line="480" w:lineRule="auto"/>
        <w:ind w:firstLine="720"/>
        <w:rPr>
          <w:rFonts w:ascii="Times New Roman" w:hAnsi="Times New Roman" w:cs="Times New Roman"/>
          <w:sz w:val="24"/>
          <w:szCs w:val="24"/>
        </w:rPr>
      </w:pPr>
      <w:r w:rsidRPr="002E6482">
        <w:rPr>
          <w:rFonts w:ascii="Times New Roman" w:hAnsi="Times New Roman" w:cs="Times New Roman"/>
          <w:b/>
          <w:sz w:val="24"/>
          <w:szCs w:val="24"/>
        </w:rPr>
        <w:t>Demographic predictors</w:t>
      </w:r>
      <w:r w:rsidR="00716853" w:rsidRPr="002E6482">
        <w:rPr>
          <w:rFonts w:ascii="Times New Roman" w:hAnsi="Times New Roman" w:cs="Times New Roman"/>
          <w:b/>
          <w:sz w:val="24"/>
          <w:szCs w:val="24"/>
        </w:rPr>
        <w:t xml:space="preserve">. </w:t>
      </w:r>
      <w:r w:rsidR="003F2520" w:rsidRPr="002E6482">
        <w:rPr>
          <w:rFonts w:ascii="Times New Roman" w:hAnsi="Times New Roman" w:cs="Times New Roman"/>
          <w:sz w:val="24"/>
          <w:szCs w:val="24"/>
        </w:rPr>
        <w:t>Researchers examined gender</w:t>
      </w:r>
      <w:r w:rsidR="00874DB6" w:rsidRPr="002E6482">
        <w:rPr>
          <w:rFonts w:ascii="Times New Roman" w:hAnsi="Times New Roman" w:cs="Times New Roman"/>
          <w:sz w:val="24"/>
          <w:szCs w:val="24"/>
        </w:rPr>
        <w:t xml:space="preserve"> in f</w:t>
      </w:r>
      <w:r w:rsidR="002C3591" w:rsidRPr="002E6482">
        <w:rPr>
          <w:rFonts w:ascii="Times New Roman" w:hAnsi="Times New Roman" w:cs="Times New Roman"/>
          <w:sz w:val="24"/>
          <w:szCs w:val="24"/>
        </w:rPr>
        <w:t>our</w:t>
      </w:r>
      <w:r w:rsidR="00874DB6" w:rsidRPr="002E6482">
        <w:rPr>
          <w:rFonts w:ascii="Times New Roman" w:hAnsi="Times New Roman" w:cs="Times New Roman"/>
          <w:sz w:val="24"/>
          <w:szCs w:val="24"/>
        </w:rPr>
        <w:t xml:space="preserve"> studies</w:t>
      </w:r>
      <w:r w:rsidR="002C3591" w:rsidRPr="002E6482">
        <w:rPr>
          <w:rFonts w:ascii="Times New Roman" w:hAnsi="Times New Roman" w:cs="Times New Roman"/>
          <w:sz w:val="24"/>
          <w:szCs w:val="24"/>
        </w:rPr>
        <w:t xml:space="preserve"> (Cimera et al., 2015;</w:t>
      </w:r>
      <w:r w:rsidR="009D6C43" w:rsidRPr="002E6482">
        <w:rPr>
          <w:rFonts w:ascii="Times New Roman" w:hAnsi="Times New Roman" w:cs="Times New Roman"/>
          <w:sz w:val="24"/>
          <w:szCs w:val="24"/>
        </w:rPr>
        <w:t xml:space="preserve"> DeLaGarza &amp; Erin, 1993; Giesen &amp; Cavenaugh, 2012; Zhou et al., 2013)</w:t>
      </w:r>
      <w:r w:rsidR="00874DB6" w:rsidRPr="002E6482">
        <w:rPr>
          <w:rFonts w:ascii="Times New Roman" w:hAnsi="Times New Roman" w:cs="Times New Roman"/>
          <w:sz w:val="24"/>
          <w:szCs w:val="24"/>
        </w:rPr>
        <w:t>. A</w:t>
      </w:r>
      <w:r w:rsidR="000E47CE" w:rsidRPr="002E6482">
        <w:rPr>
          <w:rFonts w:ascii="Times New Roman" w:hAnsi="Times New Roman" w:cs="Times New Roman"/>
          <w:sz w:val="24"/>
          <w:szCs w:val="24"/>
        </w:rPr>
        <w:t xml:space="preserve">ll four </w:t>
      </w:r>
      <w:r w:rsidR="00BF241F" w:rsidRPr="002E6482">
        <w:rPr>
          <w:rFonts w:ascii="Times New Roman" w:hAnsi="Times New Roman" w:cs="Times New Roman"/>
          <w:sz w:val="24"/>
          <w:szCs w:val="24"/>
        </w:rPr>
        <w:t xml:space="preserve">RSA-911 </w:t>
      </w:r>
      <w:r w:rsidR="00D15D33" w:rsidRPr="002E6482">
        <w:rPr>
          <w:rFonts w:ascii="Times New Roman" w:hAnsi="Times New Roman" w:cs="Times New Roman"/>
          <w:sz w:val="24"/>
          <w:szCs w:val="24"/>
        </w:rPr>
        <w:t>analyses</w:t>
      </w:r>
      <w:r w:rsidR="00874DB6" w:rsidRPr="002E6482">
        <w:rPr>
          <w:rFonts w:ascii="Times New Roman" w:hAnsi="Times New Roman" w:cs="Times New Roman"/>
          <w:sz w:val="24"/>
          <w:szCs w:val="24"/>
        </w:rPr>
        <w:t xml:space="preserve"> yielded significant gender effects, </w:t>
      </w:r>
      <w:r w:rsidR="00946876" w:rsidRPr="002E6482">
        <w:rPr>
          <w:rFonts w:ascii="Times New Roman" w:hAnsi="Times New Roman" w:cs="Times New Roman"/>
          <w:sz w:val="24"/>
          <w:szCs w:val="24"/>
        </w:rPr>
        <w:t xml:space="preserve">which </w:t>
      </w:r>
      <w:r w:rsidR="00BF241F" w:rsidRPr="002E6482">
        <w:rPr>
          <w:rFonts w:ascii="Times New Roman" w:hAnsi="Times New Roman" w:cs="Times New Roman"/>
          <w:sz w:val="24"/>
          <w:szCs w:val="24"/>
        </w:rPr>
        <w:t xml:space="preserve">indicated </w:t>
      </w:r>
      <w:r w:rsidR="00D15D33" w:rsidRPr="002E6482">
        <w:rPr>
          <w:rFonts w:ascii="Times New Roman" w:hAnsi="Times New Roman" w:cs="Times New Roman"/>
          <w:sz w:val="24"/>
          <w:szCs w:val="24"/>
        </w:rPr>
        <w:t xml:space="preserve">that males had significantly higher </w:t>
      </w:r>
      <w:r w:rsidR="002817E2" w:rsidRPr="002E6482">
        <w:rPr>
          <w:rFonts w:ascii="Times New Roman" w:hAnsi="Times New Roman" w:cs="Times New Roman"/>
          <w:sz w:val="24"/>
          <w:szCs w:val="24"/>
        </w:rPr>
        <w:t xml:space="preserve">competitive </w:t>
      </w:r>
      <w:r w:rsidR="00D15D33" w:rsidRPr="002E6482">
        <w:rPr>
          <w:rFonts w:ascii="Times New Roman" w:hAnsi="Times New Roman" w:cs="Times New Roman"/>
          <w:sz w:val="24"/>
          <w:szCs w:val="24"/>
        </w:rPr>
        <w:t>employment rates</w:t>
      </w:r>
      <w:r w:rsidR="004053F9" w:rsidRPr="002E6482">
        <w:rPr>
          <w:rFonts w:ascii="Times New Roman" w:hAnsi="Times New Roman" w:cs="Times New Roman"/>
          <w:sz w:val="24"/>
          <w:szCs w:val="24"/>
        </w:rPr>
        <w:t xml:space="preserve"> </w:t>
      </w:r>
      <w:r w:rsidR="00BF241F" w:rsidRPr="002E6482">
        <w:rPr>
          <w:rFonts w:ascii="Times New Roman" w:hAnsi="Times New Roman" w:cs="Times New Roman"/>
          <w:sz w:val="24"/>
          <w:szCs w:val="24"/>
        </w:rPr>
        <w:t>than female</w:t>
      </w:r>
      <w:r w:rsidR="00734EDD" w:rsidRPr="002E6482">
        <w:rPr>
          <w:rFonts w:ascii="Times New Roman" w:hAnsi="Times New Roman" w:cs="Times New Roman"/>
          <w:sz w:val="24"/>
          <w:szCs w:val="24"/>
        </w:rPr>
        <w:t>s, with very small or small effects</w:t>
      </w:r>
      <w:r w:rsidR="00D15D33" w:rsidRPr="002E6482">
        <w:rPr>
          <w:rFonts w:ascii="Times New Roman" w:hAnsi="Times New Roman" w:cs="Times New Roman"/>
          <w:sz w:val="24"/>
          <w:szCs w:val="24"/>
        </w:rPr>
        <w:t xml:space="preserve">. </w:t>
      </w:r>
      <w:r w:rsidR="004053F9" w:rsidRPr="002E6482">
        <w:rPr>
          <w:rFonts w:ascii="Times New Roman" w:hAnsi="Times New Roman" w:cs="Times New Roman"/>
          <w:sz w:val="24"/>
          <w:szCs w:val="24"/>
        </w:rPr>
        <w:t xml:space="preserve">The effects of gender on job quality were unclear. </w:t>
      </w:r>
      <w:r w:rsidR="00B514DF" w:rsidRPr="002E6482">
        <w:rPr>
          <w:rFonts w:ascii="Times New Roman" w:hAnsi="Times New Roman" w:cs="Times New Roman"/>
          <w:sz w:val="24"/>
          <w:szCs w:val="24"/>
        </w:rPr>
        <w:t xml:space="preserve">Researchers </w:t>
      </w:r>
      <w:r w:rsidR="00392A53" w:rsidRPr="002E6482">
        <w:rPr>
          <w:rFonts w:ascii="Times New Roman" w:hAnsi="Times New Roman" w:cs="Times New Roman"/>
          <w:sz w:val="24"/>
          <w:szCs w:val="24"/>
        </w:rPr>
        <w:t>who</w:t>
      </w:r>
      <w:r w:rsidR="00D15D33" w:rsidRPr="002E6482">
        <w:rPr>
          <w:rFonts w:ascii="Times New Roman" w:hAnsi="Times New Roman" w:cs="Times New Roman"/>
          <w:sz w:val="24"/>
          <w:szCs w:val="24"/>
        </w:rPr>
        <w:t xml:space="preserve"> used other data sources did not find </w:t>
      </w:r>
      <w:r w:rsidR="00D15D33" w:rsidRPr="002E6482">
        <w:rPr>
          <w:rFonts w:ascii="Times New Roman" w:hAnsi="Times New Roman" w:cs="Times New Roman"/>
          <w:sz w:val="24"/>
          <w:szCs w:val="24"/>
        </w:rPr>
        <w:lastRenderedPageBreak/>
        <w:t>significant effects for gender. Four analyses</w:t>
      </w:r>
      <w:r w:rsidR="0055175F" w:rsidRPr="002E6482">
        <w:rPr>
          <w:rFonts w:ascii="Times New Roman" w:hAnsi="Times New Roman" w:cs="Times New Roman"/>
          <w:sz w:val="24"/>
          <w:szCs w:val="24"/>
        </w:rPr>
        <w:t xml:space="preserve"> across three studies (Cimera et al., 2015; Giesen &amp; Cavenaugh, 2012; McDonnall, 2010a)</w:t>
      </w:r>
      <w:r w:rsidR="00D15D33" w:rsidRPr="002E6482">
        <w:rPr>
          <w:rFonts w:ascii="Times New Roman" w:hAnsi="Times New Roman" w:cs="Times New Roman"/>
          <w:sz w:val="24"/>
          <w:szCs w:val="24"/>
        </w:rPr>
        <w:t xml:space="preserve"> </w:t>
      </w:r>
      <w:r w:rsidR="00F53975" w:rsidRPr="002E6482">
        <w:rPr>
          <w:rFonts w:ascii="Times New Roman" w:hAnsi="Times New Roman" w:cs="Times New Roman"/>
          <w:sz w:val="24"/>
          <w:szCs w:val="24"/>
        </w:rPr>
        <w:t xml:space="preserve">included </w:t>
      </w:r>
      <w:r w:rsidR="00D15D33" w:rsidRPr="002E6482">
        <w:rPr>
          <w:rFonts w:ascii="Times New Roman" w:hAnsi="Times New Roman" w:cs="Times New Roman"/>
          <w:sz w:val="24"/>
          <w:szCs w:val="24"/>
        </w:rPr>
        <w:t xml:space="preserve">race and ethnicity. </w:t>
      </w:r>
      <w:r w:rsidR="00F53975" w:rsidRPr="002E6482">
        <w:rPr>
          <w:rFonts w:ascii="Times New Roman" w:hAnsi="Times New Roman" w:cs="Times New Roman"/>
          <w:sz w:val="24"/>
          <w:szCs w:val="24"/>
        </w:rPr>
        <w:t>In t</w:t>
      </w:r>
      <w:r w:rsidR="00D15D33" w:rsidRPr="002E6482">
        <w:rPr>
          <w:rFonts w:ascii="Times New Roman" w:hAnsi="Times New Roman" w:cs="Times New Roman"/>
          <w:sz w:val="24"/>
          <w:szCs w:val="24"/>
        </w:rPr>
        <w:t>hree</w:t>
      </w:r>
      <w:r w:rsidR="00B4078E" w:rsidRPr="002E6482">
        <w:rPr>
          <w:rFonts w:ascii="Times New Roman" w:hAnsi="Times New Roman" w:cs="Times New Roman"/>
          <w:sz w:val="24"/>
          <w:szCs w:val="24"/>
        </w:rPr>
        <w:t xml:space="preserve"> of these</w:t>
      </w:r>
      <w:r w:rsidR="00D15D33" w:rsidRPr="002E6482">
        <w:rPr>
          <w:rFonts w:ascii="Times New Roman" w:hAnsi="Times New Roman" w:cs="Times New Roman"/>
          <w:sz w:val="24"/>
          <w:szCs w:val="24"/>
        </w:rPr>
        <w:t xml:space="preserve"> </w:t>
      </w:r>
      <w:r w:rsidR="00F53975" w:rsidRPr="002E6482">
        <w:rPr>
          <w:rFonts w:ascii="Times New Roman" w:hAnsi="Times New Roman" w:cs="Times New Roman"/>
          <w:sz w:val="24"/>
          <w:szCs w:val="24"/>
        </w:rPr>
        <w:t xml:space="preserve">analyses, researchers found </w:t>
      </w:r>
      <w:r w:rsidR="00D15D33" w:rsidRPr="002E6482">
        <w:rPr>
          <w:rFonts w:ascii="Times New Roman" w:hAnsi="Times New Roman" w:cs="Times New Roman"/>
          <w:sz w:val="24"/>
          <w:szCs w:val="24"/>
        </w:rPr>
        <w:t>a positive relationship between Hispanic ethnicity and empl</w:t>
      </w:r>
      <w:r w:rsidR="007177BC" w:rsidRPr="002E6482">
        <w:rPr>
          <w:rFonts w:ascii="Times New Roman" w:hAnsi="Times New Roman" w:cs="Times New Roman"/>
          <w:sz w:val="24"/>
          <w:szCs w:val="24"/>
        </w:rPr>
        <w:t>oyment</w:t>
      </w:r>
      <w:r w:rsidR="009D6C43" w:rsidRPr="002E6482">
        <w:rPr>
          <w:rFonts w:ascii="Times New Roman" w:hAnsi="Times New Roman" w:cs="Times New Roman"/>
          <w:sz w:val="24"/>
          <w:szCs w:val="24"/>
        </w:rPr>
        <w:t xml:space="preserve"> outcomes</w:t>
      </w:r>
      <w:r w:rsidR="007177BC" w:rsidRPr="002E6482">
        <w:rPr>
          <w:rFonts w:ascii="Times New Roman" w:hAnsi="Times New Roman" w:cs="Times New Roman"/>
          <w:sz w:val="24"/>
          <w:szCs w:val="24"/>
        </w:rPr>
        <w:t>, with small</w:t>
      </w:r>
      <w:r w:rsidR="00D15D33" w:rsidRPr="002E6482">
        <w:rPr>
          <w:rFonts w:ascii="Times New Roman" w:hAnsi="Times New Roman" w:cs="Times New Roman"/>
          <w:sz w:val="24"/>
          <w:szCs w:val="24"/>
        </w:rPr>
        <w:t xml:space="preserve"> effect sizes</w:t>
      </w:r>
      <w:r w:rsidR="00B4078E" w:rsidRPr="002E6482">
        <w:rPr>
          <w:rFonts w:ascii="Times New Roman" w:hAnsi="Times New Roman" w:cs="Times New Roman"/>
          <w:sz w:val="24"/>
          <w:szCs w:val="24"/>
        </w:rPr>
        <w:t xml:space="preserve">. </w:t>
      </w:r>
      <w:r w:rsidR="002E109C" w:rsidRPr="002E6482">
        <w:rPr>
          <w:rFonts w:ascii="Times New Roman" w:hAnsi="Times New Roman" w:cs="Times New Roman"/>
          <w:sz w:val="24"/>
          <w:szCs w:val="24"/>
        </w:rPr>
        <w:t>In o</w:t>
      </w:r>
      <w:r w:rsidR="009D6C43" w:rsidRPr="002E6482">
        <w:rPr>
          <w:rFonts w:ascii="Times New Roman" w:hAnsi="Times New Roman" w:cs="Times New Roman"/>
          <w:sz w:val="24"/>
          <w:szCs w:val="24"/>
        </w:rPr>
        <w:t>ne RSA-911 analysis</w:t>
      </w:r>
      <w:r w:rsidR="002E109C" w:rsidRPr="002E6482">
        <w:rPr>
          <w:rFonts w:ascii="Times New Roman" w:hAnsi="Times New Roman" w:cs="Times New Roman"/>
          <w:sz w:val="24"/>
          <w:szCs w:val="24"/>
        </w:rPr>
        <w:t xml:space="preserve">, African American race was a </w:t>
      </w:r>
      <w:r w:rsidR="009D6C43" w:rsidRPr="002E6482">
        <w:rPr>
          <w:rFonts w:ascii="Times New Roman" w:hAnsi="Times New Roman" w:cs="Times New Roman"/>
          <w:sz w:val="24"/>
          <w:szCs w:val="24"/>
        </w:rPr>
        <w:t>very small</w:t>
      </w:r>
      <w:r w:rsidR="002E109C" w:rsidRPr="002E6482">
        <w:rPr>
          <w:rFonts w:ascii="Times New Roman" w:hAnsi="Times New Roman" w:cs="Times New Roman"/>
          <w:sz w:val="24"/>
          <w:szCs w:val="24"/>
        </w:rPr>
        <w:t xml:space="preserve">, significant negative predictor of competitive employment. </w:t>
      </w:r>
      <w:r w:rsidR="00B4078E" w:rsidRPr="002E6482">
        <w:rPr>
          <w:rFonts w:ascii="Times New Roman" w:hAnsi="Times New Roman" w:cs="Times New Roman"/>
          <w:sz w:val="24"/>
          <w:szCs w:val="24"/>
        </w:rPr>
        <w:t>There were n</w:t>
      </w:r>
      <w:r w:rsidR="00D15D33" w:rsidRPr="002E6482">
        <w:rPr>
          <w:rFonts w:ascii="Times New Roman" w:hAnsi="Times New Roman" w:cs="Times New Roman"/>
          <w:sz w:val="24"/>
          <w:szCs w:val="24"/>
        </w:rPr>
        <w:t>o other significant differences by race or ethnicity</w:t>
      </w:r>
      <w:r w:rsidR="00B4078E" w:rsidRPr="002E6482">
        <w:rPr>
          <w:rFonts w:ascii="Times New Roman" w:hAnsi="Times New Roman" w:cs="Times New Roman"/>
          <w:sz w:val="24"/>
          <w:szCs w:val="24"/>
        </w:rPr>
        <w:t>.</w:t>
      </w:r>
      <w:r w:rsidR="00D15D33" w:rsidRPr="002E6482">
        <w:rPr>
          <w:rFonts w:ascii="Times New Roman" w:hAnsi="Times New Roman" w:cs="Times New Roman"/>
          <w:sz w:val="24"/>
          <w:szCs w:val="24"/>
        </w:rPr>
        <w:t xml:space="preserve"> </w:t>
      </w:r>
    </w:p>
    <w:p w14:paraId="55EC0CDB" w14:textId="5E2F3606" w:rsidR="002C4686" w:rsidRPr="002E6482" w:rsidRDefault="003A0CC8" w:rsidP="005C46B8">
      <w:pPr>
        <w:spacing w:after="0" w:line="480" w:lineRule="auto"/>
        <w:ind w:firstLine="720"/>
        <w:rPr>
          <w:rFonts w:ascii="Times New Roman" w:hAnsi="Times New Roman" w:cs="Times New Roman"/>
          <w:sz w:val="24"/>
          <w:szCs w:val="24"/>
        </w:rPr>
      </w:pPr>
      <w:r w:rsidRPr="002E6482">
        <w:rPr>
          <w:rFonts w:ascii="Times New Roman" w:hAnsi="Times New Roman" w:cs="Times New Roman"/>
          <w:sz w:val="24"/>
          <w:szCs w:val="24"/>
        </w:rPr>
        <w:t xml:space="preserve">In </w:t>
      </w:r>
      <w:r w:rsidR="002E109C" w:rsidRPr="002E6482">
        <w:rPr>
          <w:rFonts w:ascii="Times New Roman" w:hAnsi="Times New Roman" w:cs="Times New Roman"/>
          <w:sz w:val="24"/>
          <w:szCs w:val="24"/>
        </w:rPr>
        <w:t>five studies (Cimera et al., 2015; Cmar, 2015; DeLaGarza &amp; Erin, 1993; Giesen &amp; Cavenaugh, 2012; Zhou et al., 2013)</w:t>
      </w:r>
      <w:r w:rsidRPr="002E6482">
        <w:rPr>
          <w:rFonts w:ascii="Times New Roman" w:hAnsi="Times New Roman" w:cs="Times New Roman"/>
          <w:sz w:val="24"/>
          <w:szCs w:val="24"/>
        </w:rPr>
        <w:t>, researchers</w:t>
      </w:r>
      <w:r w:rsidR="003851FB" w:rsidRPr="002E6482">
        <w:rPr>
          <w:rFonts w:ascii="Times New Roman" w:hAnsi="Times New Roman" w:cs="Times New Roman"/>
          <w:sz w:val="24"/>
          <w:szCs w:val="24"/>
        </w:rPr>
        <w:t xml:space="preserve"> examined the relationship between severity of </w:t>
      </w:r>
      <w:r w:rsidR="002C4686" w:rsidRPr="002E6482">
        <w:rPr>
          <w:rFonts w:ascii="Times New Roman" w:hAnsi="Times New Roman" w:cs="Times New Roman"/>
          <w:sz w:val="24"/>
          <w:szCs w:val="24"/>
        </w:rPr>
        <w:t>visual impairment and employment</w:t>
      </w:r>
      <w:r w:rsidR="003851FB" w:rsidRPr="002E6482">
        <w:rPr>
          <w:rFonts w:ascii="Times New Roman" w:hAnsi="Times New Roman" w:cs="Times New Roman"/>
          <w:sz w:val="24"/>
          <w:szCs w:val="24"/>
        </w:rPr>
        <w:t xml:space="preserve">. </w:t>
      </w:r>
      <w:r w:rsidR="0017742D" w:rsidRPr="002E6482">
        <w:rPr>
          <w:rFonts w:ascii="Times New Roman" w:hAnsi="Times New Roman" w:cs="Times New Roman"/>
          <w:sz w:val="24"/>
          <w:szCs w:val="24"/>
        </w:rPr>
        <w:t xml:space="preserve">Results of three RSA-911 analyses indicated that </w:t>
      </w:r>
      <w:r w:rsidR="003851FB" w:rsidRPr="002E6482">
        <w:rPr>
          <w:rFonts w:ascii="Times New Roman" w:hAnsi="Times New Roman" w:cs="Times New Roman"/>
          <w:sz w:val="24"/>
          <w:szCs w:val="24"/>
        </w:rPr>
        <w:t>legal blindness conveyed a</w:t>
      </w:r>
      <w:r w:rsidR="00ED5D10" w:rsidRPr="002E6482">
        <w:rPr>
          <w:rFonts w:ascii="Times New Roman" w:hAnsi="Times New Roman" w:cs="Times New Roman"/>
          <w:sz w:val="24"/>
          <w:szCs w:val="24"/>
        </w:rPr>
        <w:t xml:space="preserve"> very small to</w:t>
      </w:r>
      <w:r w:rsidR="003851FB" w:rsidRPr="002E6482">
        <w:rPr>
          <w:rFonts w:ascii="Times New Roman" w:hAnsi="Times New Roman" w:cs="Times New Roman"/>
          <w:sz w:val="24"/>
          <w:szCs w:val="24"/>
        </w:rPr>
        <w:t xml:space="preserve"> small but </w:t>
      </w:r>
      <w:r w:rsidR="00ED5D10" w:rsidRPr="002E6482">
        <w:rPr>
          <w:rFonts w:ascii="Times New Roman" w:hAnsi="Times New Roman" w:cs="Times New Roman"/>
          <w:sz w:val="24"/>
          <w:szCs w:val="24"/>
        </w:rPr>
        <w:t xml:space="preserve">statistically </w:t>
      </w:r>
      <w:r w:rsidR="003851FB" w:rsidRPr="002E6482">
        <w:rPr>
          <w:rFonts w:ascii="Times New Roman" w:hAnsi="Times New Roman" w:cs="Times New Roman"/>
          <w:sz w:val="24"/>
          <w:szCs w:val="24"/>
        </w:rPr>
        <w:t>significant disadvantage</w:t>
      </w:r>
      <w:r w:rsidR="0017742D" w:rsidRPr="002E6482">
        <w:rPr>
          <w:rFonts w:ascii="Times New Roman" w:hAnsi="Times New Roman" w:cs="Times New Roman"/>
          <w:sz w:val="24"/>
          <w:szCs w:val="24"/>
        </w:rPr>
        <w:t xml:space="preserve"> in predicting competitive employment compared to less severe visual impairments</w:t>
      </w:r>
      <w:r w:rsidR="003851FB" w:rsidRPr="002E6482">
        <w:rPr>
          <w:rFonts w:ascii="Times New Roman" w:hAnsi="Times New Roman" w:cs="Times New Roman"/>
          <w:sz w:val="24"/>
          <w:szCs w:val="24"/>
        </w:rPr>
        <w:t xml:space="preserve">. </w:t>
      </w:r>
      <w:r w:rsidR="00FD17B9" w:rsidRPr="002E6482">
        <w:rPr>
          <w:rFonts w:ascii="Times New Roman" w:hAnsi="Times New Roman" w:cs="Times New Roman"/>
          <w:sz w:val="24"/>
          <w:szCs w:val="24"/>
        </w:rPr>
        <w:t xml:space="preserve">Researchers did not find any significant </w:t>
      </w:r>
      <w:r w:rsidR="003D44B2" w:rsidRPr="002E6482">
        <w:rPr>
          <w:rFonts w:ascii="Times New Roman" w:hAnsi="Times New Roman" w:cs="Times New Roman"/>
          <w:sz w:val="24"/>
          <w:szCs w:val="24"/>
        </w:rPr>
        <w:t>relationships between</w:t>
      </w:r>
      <w:r w:rsidR="007B1848" w:rsidRPr="002E6482">
        <w:rPr>
          <w:rFonts w:ascii="Times New Roman" w:hAnsi="Times New Roman" w:cs="Times New Roman"/>
          <w:sz w:val="24"/>
          <w:szCs w:val="24"/>
        </w:rPr>
        <w:t xml:space="preserve"> severity of visual impairment</w:t>
      </w:r>
      <w:r w:rsidR="003D44B2" w:rsidRPr="002E6482">
        <w:rPr>
          <w:rFonts w:ascii="Times New Roman" w:hAnsi="Times New Roman" w:cs="Times New Roman"/>
          <w:sz w:val="24"/>
          <w:szCs w:val="24"/>
        </w:rPr>
        <w:t xml:space="preserve"> and</w:t>
      </w:r>
      <w:r w:rsidR="00FD17B9" w:rsidRPr="002E6482">
        <w:rPr>
          <w:rFonts w:ascii="Times New Roman" w:hAnsi="Times New Roman" w:cs="Times New Roman"/>
          <w:sz w:val="24"/>
          <w:szCs w:val="24"/>
        </w:rPr>
        <w:t xml:space="preserve"> employment when </w:t>
      </w:r>
      <w:r w:rsidR="003851FB" w:rsidRPr="002E6482">
        <w:rPr>
          <w:rFonts w:ascii="Times New Roman" w:hAnsi="Times New Roman" w:cs="Times New Roman"/>
          <w:sz w:val="24"/>
          <w:szCs w:val="24"/>
        </w:rPr>
        <w:t>compar</w:t>
      </w:r>
      <w:r w:rsidR="00FD17B9" w:rsidRPr="002E6482">
        <w:rPr>
          <w:rFonts w:ascii="Times New Roman" w:hAnsi="Times New Roman" w:cs="Times New Roman"/>
          <w:sz w:val="24"/>
          <w:szCs w:val="24"/>
        </w:rPr>
        <w:t>ing</w:t>
      </w:r>
      <w:r w:rsidR="003851FB" w:rsidRPr="002E6482">
        <w:rPr>
          <w:rFonts w:ascii="Times New Roman" w:hAnsi="Times New Roman" w:cs="Times New Roman"/>
          <w:sz w:val="24"/>
          <w:szCs w:val="24"/>
        </w:rPr>
        <w:t xml:space="preserve"> total blindness </w:t>
      </w:r>
      <w:r w:rsidR="00FD17B9" w:rsidRPr="002E6482">
        <w:rPr>
          <w:rFonts w:ascii="Times New Roman" w:hAnsi="Times New Roman" w:cs="Times New Roman"/>
          <w:sz w:val="24"/>
          <w:szCs w:val="24"/>
        </w:rPr>
        <w:t>with less severe visual</w:t>
      </w:r>
      <w:r w:rsidR="003851FB" w:rsidRPr="002E6482">
        <w:rPr>
          <w:rFonts w:ascii="Times New Roman" w:hAnsi="Times New Roman" w:cs="Times New Roman"/>
          <w:sz w:val="24"/>
          <w:szCs w:val="24"/>
        </w:rPr>
        <w:t xml:space="preserve"> impairments. </w:t>
      </w:r>
      <w:r w:rsidR="00283A75" w:rsidRPr="002E6482">
        <w:rPr>
          <w:rFonts w:ascii="Times New Roman" w:hAnsi="Times New Roman" w:cs="Times New Roman"/>
          <w:sz w:val="24"/>
          <w:szCs w:val="24"/>
        </w:rPr>
        <w:t>In f</w:t>
      </w:r>
      <w:r w:rsidR="003851FB" w:rsidRPr="002E6482">
        <w:rPr>
          <w:rFonts w:ascii="Times New Roman" w:hAnsi="Times New Roman" w:cs="Times New Roman"/>
          <w:sz w:val="24"/>
          <w:szCs w:val="24"/>
        </w:rPr>
        <w:t>our analyses</w:t>
      </w:r>
      <w:r w:rsidR="000C5B88" w:rsidRPr="002E6482">
        <w:rPr>
          <w:rFonts w:ascii="Times New Roman" w:hAnsi="Times New Roman" w:cs="Times New Roman"/>
          <w:sz w:val="24"/>
          <w:szCs w:val="24"/>
        </w:rPr>
        <w:t xml:space="preserve"> across three studies (Giesen &amp; Cavenaugh, 2012; McDonnall, 2010a; Zhou et al., 2013)</w:t>
      </w:r>
      <w:r w:rsidR="00283A75" w:rsidRPr="002E6482">
        <w:rPr>
          <w:rFonts w:ascii="Times New Roman" w:hAnsi="Times New Roman" w:cs="Times New Roman"/>
          <w:sz w:val="24"/>
          <w:szCs w:val="24"/>
        </w:rPr>
        <w:t>, researchers</w:t>
      </w:r>
      <w:r w:rsidR="003851FB" w:rsidRPr="002E6482">
        <w:rPr>
          <w:rFonts w:ascii="Times New Roman" w:hAnsi="Times New Roman" w:cs="Times New Roman"/>
          <w:sz w:val="24"/>
          <w:szCs w:val="24"/>
        </w:rPr>
        <w:t xml:space="preserve"> examined </w:t>
      </w:r>
      <w:r w:rsidR="00283A75" w:rsidRPr="002E6482">
        <w:rPr>
          <w:rFonts w:ascii="Times New Roman" w:hAnsi="Times New Roman" w:cs="Times New Roman"/>
          <w:sz w:val="24"/>
          <w:szCs w:val="24"/>
        </w:rPr>
        <w:t>relationships between</w:t>
      </w:r>
      <w:r w:rsidR="003851FB" w:rsidRPr="002E6482">
        <w:rPr>
          <w:rFonts w:ascii="Times New Roman" w:hAnsi="Times New Roman" w:cs="Times New Roman"/>
          <w:sz w:val="24"/>
          <w:szCs w:val="24"/>
        </w:rPr>
        <w:t xml:space="preserve"> additional disabiliti</w:t>
      </w:r>
      <w:r w:rsidR="002C4686" w:rsidRPr="002E6482">
        <w:rPr>
          <w:rFonts w:ascii="Times New Roman" w:hAnsi="Times New Roman" w:cs="Times New Roman"/>
          <w:sz w:val="24"/>
          <w:szCs w:val="24"/>
        </w:rPr>
        <w:t xml:space="preserve">es </w:t>
      </w:r>
      <w:r w:rsidR="00283A75" w:rsidRPr="002E6482">
        <w:rPr>
          <w:rFonts w:ascii="Times New Roman" w:hAnsi="Times New Roman" w:cs="Times New Roman"/>
          <w:sz w:val="24"/>
          <w:szCs w:val="24"/>
        </w:rPr>
        <w:t xml:space="preserve">and </w:t>
      </w:r>
      <w:r w:rsidR="002C4686" w:rsidRPr="002E6482">
        <w:rPr>
          <w:rFonts w:ascii="Times New Roman" w:hAnsi="Times New Roman" w:cs="Times New Roman"/>
          <w:sz w:val="24"/>
          <w:szCs w:val="24"/>
        </w:rPr>
        <w:t>employment</w:t>
      </w:r>
      <w:r w:rsidR="00ED5D10" w:rsidRPr="002E6482">
        <w:rPr>
          <w:rFonts w:ascii="Times New Roman" w:hAnsi="Times New Roman" w:cs="Times New Roman"/>
          <w:sz w:val="24"/>
          <w:szCs w:val="24"/>
        </w:rPr>
        <w:t xml:space="preserve"> outcomes</w:t>
      </w:r>
      <w:r w:rsidR="007F130F" w:rsidRPr="002E6482">
        <w:rPr>
          <w:rFonts w:ascii="Times New Roman" w:hAnsi="Times New Roman" w:cs="Times New Roman"/>
          <w:sz w:val="24"/>
          <w:szCs w:val="24"/>
        </w:rPr>
        <w:t>.</w:t>
      </w:r>
      <w:r w:rsidR="002C4686" w:rsidRPr="002E6482">
        <w:rPr>
          <w:rFonts w:ascii="Times New Roman" w:hAnsi="Times New Roman" w:cs="Times New Roman"/>
          <w:sz w:val="24"/>
          <w:szCs w:val="24"/>
        </w:rPr>
        <w:t xml:space="preserve"> </w:t>
      </w:r>
      <w:r w:rsidR="007F130F" w:rsidRPr="002E6482">
        <w:rPr>
          <w:rFonts w:ascii="Times New Roman" w:hAnsi="Times New Roman" w:cs="Times New Roman"/>
          <w:sz w:val="24"/>
          <w:szCs w:val="24"/>
        </w:rPr>
        <w:t xml:space="preserve">In </w:t>
      </w:r>
      <w:r w:rsidR="002C4686" w:rsidRPr="002E6482">
        <w:rPr>
          <w:rFonts w:ascii="Times New Roman" w:hAnsi="Times New Roman" w:cs="Times New Roman"/>
          <w:sz w:val="24"/>
          <w:szCs w:val="24"/>
        </w:rPr>
        <w:t xml:space="preserve">two </w:t>
      </w:r>
      <w:r w:rsidR="00283A75" w:rsidRPr="002E6482">
        <w:rPr>
          <w:rFonts w:ascii="Times New Roman" w:hAnsi="Times New Roman" w:cs="Times New Roman"/>
          <w:sz w:val="24"/>
          <w:szCs w:val="24"/>
        </w:rPr>
        <w:t xml:space="preserve">RSA-911 </w:t>
      </w:r>
      <w:r w:rsidR="002C4686" w:rsidRPr="002E6482">
        <w:rPr>
          <w:rFonts w:ascii="Times New Roman" w:hAnsi="Times New Roman" w:cs="Times New Roman"/>
          <w:sz w:val="24"/>
          <w:szCs w:val="24"/>
        </w:rPr>
        <w:t>analyses</w:t>
      </w:r>
      <w:r w:rsidR="007F130F" w:rsidRPr="002E6482">
        <w:rPr>
          <w:rFonts w:ascii="Times New Roman" w:hAnsi="Times New Roman" w:cs="Times New Roman"/>
          <w:sz w:val="24"/>
          <w:szCs w:val="24"/>
        </w:rPr>
        <w:t>, having additional disabilities negatively predicted competitive employment, with</w:t>
      </w:r>
      <w:r w:rsidR="00283A75" w:rsidRPr="002E6482">
        <w:rPr>
          <w:rFonts w:ascii="Times New Roman" w:hAnsi="Times New Roman" w:cs="Times New Roman"/>
          <w:sz w:val="24"/>
          <w:szCs w:val="24"/>
        </w:rPr>
        <w:t xml:space="preserve"> </w:t>
      </w:r>
      <w:r w:rsidR="002C4686" w:rsidRPr="002E6482">
        <w:rPr>
          <w:rFonts w:ascii="Times New Roman" w:hAnsi="Times New Roman" w:cs="Times New Roman"/>
          <w:sz w:val="24"/>
          <w:szCs w:val="24"/>
        </w:rPr>
        <w:t xml:space="preserve">small </w:t>
      </w:r>
      <w:r w:rsidR="007F130F" w:rsidRPr="002E6482">
        <w:rPr>
          <w:rFonts w:ascii="Times New Roman" w:hAnsi="Times New Roman" w:cs="Times New Roman"/>
          <w:sz w:val="24"/>
          <w:szCs w:val="24"/>
        </w:rPr>
        <w:t>to</w:t>
      </w:r>
      <w:r w:rsidR="002C4686" w:rsidRPr="002E6482">
        <w:rPr>
          <w:rFonts w:ascii="Times New Roman" w:hAnsi="Times New Roman" w:cs="Times New Roman"/>
          <w:sz w:val="24"/>
          <w:szCs w:val="24"/>
        </w:rPr>
        <w:t xml:space="preserve"> medium effect</w:t>
      </w:r>
      <w:r w:rsidR="007F130F" w:rsidRPr="002E6482">
        <w:rPr>
          <w:rFonts w:ascii="Times New Roman" w:hAnsi="Times New Roman" w:cs="Times New Roman"/>
          <w:sz w:val="24"/>
          <w:szCs w:val="24"/>
        </w:rPr>
        <w:t xml:space="preserve"> sizes. </w:t>
      </w:r>
      <w:r w:rsidR="00DD1008" w:rsidRPr="002E6482">
        <w:rPr>
          <w:rFonts w:ascii="Times New Roman" w:hAnsi="Times New Roman" w:cs="Times New Roman"/>
          <w:sz w:val="24"/>
          <w:szCs w:val="24"/>
        </w:rPr>
        <w:t xml:space="preserve">Poor self-reported health negatively predicted number of hours worked in </w:t>
      </w:r>
      <w:r w:rsidR="00D50FF1" w:rsidRPr="002E6482">
        <w:rPr>
          <w:rFonts w:ascii="Times New Roman" w:hAnsi="Times New Roman" w:cs="Times New Roman"/>
          <w:sz w:val="24"/>
          <w:szCs w:val="24"/>
        </w:rPr>
        <w:t>one</w:t>
      </w:r>
      <w:r w:rsidR="00DD1008" w:rsidRPr="002E6482">
        <w:rPr>
          <w:rFonts w:ascii="Times New Roman" w:hAnsi="Times New Roman" w:cs="Times New Roman"/>
          <w:sz w:val="24"/>
          <w:szCs w:val="24"/>
        </w:rPr>
        <w:t xml:space="preserve"> analysis</w:t>
      </w:r>
      <w:r w:rsidR="00C82F11" w:rsidRPr="002E6482">
        <w:rPr>
          <w:rFonts w:ascii="Times New Roman" w:hAnsi="Times New Roman" w:cs="Times New Roman"/>
          <w:sz w:val="24"/>
          <w:szCs w:val="24"/>
        </w:rPr>
        <w:t xml:space="preserve"> of NLSY data</w:t>
      </w:r>
      <w:r w:rsidR="00DD1008" w:rsidRPr="002E6482">
        <w:rPr>
          <w:rFonts w:ascii="Times New Roman" w:hAnsi="Times New Roman" w:cs="Times New Roman"/>
          <w:sz w:val="24"/>
          <w:szCs w:val="24"/>
        </w:rPr>
        <w:t>.</w:t>
      </w:r>
    </w:p>
    <w:p w14:paraId="3F5FFEE9" w14:textId="1C23A1AE" w:rsidR="00C35FC6" w:rsidRPr="002E6482" w:rsidRDefault="002C4686" w:rsidP="005C46B8">
      <w:pPr>
        <w:spacing w:after="0" w:line="480" w:lineRule="auto"/>
        <w:ind w:firstLine="720"/>
        <w:rPr>
          <w:rFonts w:ascii="Times New Roman" w:hAnsi="Times New Roman" w:cs="Times New Roman"/>
          <w:sz w:val="24"/>
          <w:szCs w:val="24"/>
        </w:rPr>
      </w:pPr>
      <w:r w:rsidRPr="002E6482">
        <w:rPr>
          <w:rFonts w:ascii="Times New Roman" w:hAnsi="Times New Roman" w:cs="Times New Roman"/>
          <w:b/>
          <w:sz w:val="24"/>
          <w:szCs w:val="24"/>
        </w:rPr>
        <w:t xml:space="preserve">Education and services. </w:t>
      </w:r>
      <w:r w:rsidRPr="002E6482">
        <w:rPr>
          <w:rFonts w:ascii="Times New Roman" w:hAnsi="Times New Roman" w:cs="Times New Roman"/>
          <w:sz w:val="24"/>
          <w:szCs w:val="24"/>
        </w:rPr>
        <w:t>Education level (e.g., highest degree or postsecondary completion)</w:t>
      </w:r>
      <w:r w:rsidR="00982519" w:rsidRPr="002E6482">
        <w:rPr>
          <w:rFonts w:ascii="Times New Roman" w:hAnsi="Times New Roman" w:cs="Times New Roman"/>
          <w:sz w:val="24"/>
          <w:szCs w:val="24"/>
        </w:rPr>
        <w:t xml:space="preserve"> was examined in seven </w:t>
      </w:r>
      <w:r w:rsidRPr="002E6482">
        <w:rPr>
          <w:rFonts w:ascii="Times New Roman" w:hAnsi="Times New Roman" w:cs="Times New Roman"/>
          <w:sz w:val="24"/>
          <w:szCs w:val="24"/>
        </w:rPr>
        <w:t>analyses</w:t>
      </w:r>
      <w:r w:rsidR="003E269E" w:rsidRPr="002E6482">
        <w:rPr>
          <w:rFonts w:ascii="Times New Roman" w:hAnsi="Times New Roman" w:cs="Times New Roman"/>
          <w:sz w:val="24"/>
          <w:szCs w:val="24"/>
        </w:rPr>
        <w:t xml:space="preserve"> across four studies (Cimera et al., 2015; Giesen &amp; Cavenaugh, 2012; McDonnall, 2010a, 2011)</w:t>
      </w:r>
      <w:r w:rsidRPr="002E6482">
        <w:rPr>
          <w:rFonts w:ascii="Times New Roman" w:hAnsi="Times New Roman" w:cs="Times New Roman"/>
          <w:sz w:val="24"/>
          <w:szCs w:val="24"/>
        </w:rPr>
        <w:t xml:space="preserve">. </w:t>
      </w:r>
      <w:r w:rsidR="00B81F6E" w:rsidRPr="002E6482">
        <w:rPr>
          <w:rFonts w:ascii="Times New Roman" w:hAnsi="Times New Roman" w:cs="Times New Roman"/>
          <w:sz w:val="24"/>
          <w:szCs w:val="24"/>
        </w:rPr>
        <w:t xml:space="preserve">Education level was </w:t>
      </w:r>
      <w:r w:rsidR="00982519" w:rsidRPr="002E6482">
        <w:rPr>
          <w:rFonts w:ascii="Times New Roman" w:hAnsi="Times New Roman" w:cs="Times New Roman"/>
          <w:sz w:val="24"/>
          <w:szCs w:val="24"/>
        </w:rPr>
        <w:t>a significant predictor</w:t>
      </w:r>
      <w:r w:rsidR="00B81F6E" w:rsidRPr="002E6482">
        <w:rPr>
          <w:rFonts w:ascii="Times New Roman" w:hAnsi="Times New Roman" w:cs="Times New Roman"/>
          <w:sz w:val="24"/>
          <w:szCs w:val="24"/>
        </w:rPr>
        <w:t xml:space="preserve"> of</w:t>
      </w:r>
      <w:r w:rsidR="00982519" w:rsidRPr="002E6482">
        <w:rPr>
          <w:rFonts w:ascii="Times New Roman" w:hAnsi="Times New Roman" w:cs="Times New Roman"/>
          <w:sz w:val="24"/>
          <w:szCs w:val="24"/>
        </w:rPr>
        <w:t xml:space="preserve"> job quality</w:t>
      </w:r>
      <w:r w:rsidR="00B81F6E" w:rsidRPr="002E6482">
        <w:rPr>
          <w:rFonts w:ascii="Times New Roman" w:hAnsi="Times New Roman" w:cs="Times New Roman"/>
          <w:sz w:val="24"/>
          <w:szCs w:val="24"/>
        </w:rPr>
        <w:t xml:space="preserve">; it was also a significant predictor of employment in four analyses, with </w:t>
      </w:r>
      <w:r w:rsidR="00982519" w:rsidRPr="002E6482">
        <w:rPr>
          <w:rFonts w:ascii="Times New Roman" w:hAnsi="Times New Roman" w:cs="Times New Roman"/>
          <w:sz w:val="24"/>
          <w:szCs w:val="24"/>
        </w:rPr>
        <w:t xml:space="preserve">effect sizes </w:t>
      </w:r>
      <w:r w:rsidR="00B81F6E" w:rsidRPr="002E6482">
        <w:rPr>
          <w:rFonts w:ascii="Times New Roman" w:hAnsi="Times New Roman" w:cs="Times New Roman"/>
          <w:sz w:val="24"/>
          <w:szCs w:val="24"/>
        </w:rPr>
        <w:t xml:space="preserve">ranging </w:t>
      </w:r>
      <w:r w:rsidR="00D90B4F" w:rsidRPr="002E6482">
        <w:rPr>
          <w:rFonts w:ascii="Times New Roman" w:hAnsi="Times New Roman" w:cs="Times New Roman"/>
          <w:sz w:val="24"/>
          <w:szCs w:val="24"/>
        </w:rPr>
        <w:t xml:space="preserve">from </w:t>
      </w:r>
      <w:r w:rsidR="00F93119" w:rsidRPr="002E6482">
        <w:rPr>
          <w:rFonts w:ascii="Times New Roman" w:hAnsi="Times New Roman" w:cs="Times New Roman"/>
          <w:sz w:val="24"/>
          <w:szCs w:val="24"/>
        </w:rPr>
        <w:t xml:space="preserve">very </w:t>
      </w:r>
      <w:r w:rsidR="00D90B4F" w:rsidRPr="002E6482">
        <w:rPr>
          <w:rFonts w:ascii="Times New Roman" w:hAnsi="Times New Roman" w:cs="Times New Roman"/>
          <w:sz w:val="24"/>
          <w:szCs w:val="24"/>
        </w:rPr>
        <w:t xml:space="preserve">small to </w:t>
      </w:r>
      <w:r w:rsidR="00BE5042" w:rsidRPr="002E6482">
        <w:rPr>
          <w:rFonts w:ascii="Times New Roman" w:hAnsi="Times New Roman" w:cs="Times New Roman"/>
          <w:sz w:val="24"/>
          <w:szCs w:val="24"/>
        </w:rPr>
        <w:t>large</w:t>
      </w:r>
      <w:r w:rsidR="00D90B4F" w:rsidRPr="002E6482">
        <w:rPr>
          <w:rFonts w:ascii="Times New Roman" w:hAnsi="Times New Roman" w:cs="Times New Roman"/>
          <w:sz w:val="24"/>
          <w:szCs w:val="24"/>
        </w:rPr>
        <w:t>.</w:t>
      </w:r>
      <w:r w:rsidR="00982519" w:rsidRPr="002E6482">
        <w:rPr>
          <w:rFonts w:ascii="Times New Roman" w:hAnsi="Times New Roman" w:cs="Times New Roman"/>
          <w:sz w:val="24"/>
          <w:szCs w:val="24"/>
        </w:rPr>
        <w:t xml:space="preserve"> Likewise, receiving college and related VR services</w:t>
      </w:r>
      <w:r w:rsidR="007E729D" w:rsidRPr="002E6482">
        <w:rPr>
          <w:rFonts w:ascii="Times New Roman" w:hAnsi="Times New Roman" w:cs="Times New Roman"/>
          <w:sz w:val="24"/>
          <w:szCs w:val="24"/>
        </w:rPr>
        <w:t xml:space="preserve"> (including </w:t>
      </w:r>
      <w:r w:rsidR="007E729D" w:rsidRPr="002E6482">
        <w:rPr>
          <w:rFonts w:ascii="Times New Roman" w:hAnsi="Times New Roman" w:cs="Times New Roman"/>
          <w:sz w:val="24"/>
          <w:szCs w:val="24"/>
        </w:rPr>
        <w:lastRenderedPageBreak/>
        <w:t>college or university training)</w:t>
      </w:r>
      <w:r w:rsidR="00982519" w:rsidRPr="002E6482">
        <w:rPr>
          <w:rFonts w:ascii="Times New Roman" w:hAnsi="Times New Roman" w:cs="Times New Roman"/>
          <w:sz w:val="24"/>
          <w:szCs w:val="24"/>
        </w:rPr>
        <w:t xml:space="preserve"> had a significant, po</w:t>
      </w:r>
      <w:r w:rsidR="007177BC" w:rsidRPr="002E6482">
        <w:rPr>
          <w:rFonts w:ascii="Times New Roman" w:hAnsi="Times New Roman" w:cs="Times New Roman"/>
          <w:sz w:val="24"/>
          <w:szCs w:val="24"/>
        </w:rPr>
        <w:t xml:space="preserve">sitive </w:t>
      </w:r>
      <w:r w:rsidR="00F93119" w:rsidRPr="002E6482">
        <w:rPr>
          <w:rFonts w:ascii="Times New Roman" w:hAnsi="Times New Roman" w:cs="Times New Roman"/>
          <w:sz w:val="24"/>
          <w:szCs w:val="24"/>
        </w:rPr>
        <w:t xml:space="preserve">very </w:t>
      </w:r>
      <w:r w:rsidR="007177BC" w:rsidRPr="002E6482">
        <w:rPr>
          <w:rFonts w:ascii="Times New Roman" w:hAnsi="Times New Roman" w:cs="Times New Roman"/>
          <w:sz w:val="24"/>
          <w:szCs w:val="24"/>
        </w:rPr>
        <w:t xml:space="preserve">small </w:t>
      </w:r>
      <w:r w:rsidR="00982519" w:rsidRPr="002E6482">
        <w:rPr>
          <w:rFonts w:ascii="Times New Roman" w:hAnsi="Times New Roman" w:cs="Times New Roman"/>
          <w:sz w:val="24"/>
          <w:szCs w:val="24"/>
        </w:rPr>
        <w:t xml:space="preserve">effect on </w:t>
      </w:r>
      <w:r w:rsidR="00EB3B15" w:rsidRPr="002E6482">
        <w:rPr>
          <w:rFonts w:ascii="Times New Roman" w:hAnsi="Times New Roman" w:cs="Times New Roman"/>
          <w:sz w:val="24"/>
          <w:szCs w:val="24"/>
        </w:rPr>
        <w:t xml:space="preserve">competitive </w:t>
      </w:r>
      <w:r w:rsidR="00982519" w:rsidRPr="002E6482">
        <w:rPr>
          <w:rFonts w:ascii="Times New Roman" w:hAnsi="Times New Roman" w:cs="Times New Roman"/>
          <w:sz w:val="24"/>
          <w:szCs w:val="24"/>
        </w:rPr>
        <w:t>employment in all three analyses where it was examined; it was also a significant predictor of job quality.</w:t>
      </w:r>
      <w:r w:rsidR="008669C2" w:rsidRPr="002E6482">
        <w:rPr>
          <w:rFonts w:ascii="Times New Roman" w:hAnsi="Times New Roman" w:cs="Times New Roman"/>
          <w:sz w:val="24"/>
          <w:szCs w:val="24"/>
        </w:rPr>
        <w:t xml:space="preserve"> </w:t>
      </w:r>
      <w:r w:rsidR="007E729D" w:rsidRPr="002E6482">
        <w:rPr>
          <w:rFonts w:ascii="Times New Roman" w:hAnsi="Times New Roman" w:cs="Times New Roman"/>
          <w:sz w:val="24"/>
          <w:szCs w:val="24"/>
        </w:rPr>
        <w:t xml:space="preserve">Several other VR services were significant predictors of </w:t>
      </w:r>
      <w:r w:rsidR="00A16A60" w:rsidRPr="002E6482">
        <w:rPr>
          <w:rFonts w:ascii="Times New Roman" w:hAnsi="Times New Roman" w:cs="Times New Roman"/>
          <w:sz w:val="24"/>
          <w:szCs w:val="24"/>
        </w:rPr>
        <w:t>employment outcomes</w:t>
      </w:r>
      <w:r w:rsidR="00272C57" w:rsidRPr="002E6482">
        <w:rPr>
          <w:rFonts w:ascii="Times New Roman" w:hAnsi="Times New Roman" w:cs="Times New Roman"/>
          <w:sz w:val="24"/>
          <w:szCs w:val="24"/>
        </w:rPr>
        <w:t xml:space="preserve"> in at least one analysis</w:t>
      </w:r>
      <w:r w:rsidR="007E729D" w:rsidRPr="002E6482">
        <w:rPr>
          <w:rFonts w:ascii="Times New Roman" w:hAnsi="Times New Roman" w:cs="Times New Roman"/>
          <w:sz w:val="24"/>
          <w:szCs w:val="24"/>
        </w:rPr>
        <w:t>. For example, j</w:t>
      </w:r>
      <w:r w:rsidR="008669C2" w:rsidRPr="002E6482">
        <w:rPr>
          <w:rFonts w:ascii="Times New Roman" w:hAnsi="Times New Roman" w:cs="Times New Roman"/>
          <w:sz w:val="24"/>
          <w:szCs w:val="24"/>
        </w:rPr>
        <w:t xml:space="preserve">ob placement services had a small but </w:t>
      </w:r>
      <w:r w:rsidR="00A16A60" w:rsidRPr="002E6482">
        <w:rPr>
          <w:rFonts w:ascii="Times New Roman" w:hAnsi="Times New Roman" w:cs="Times New Roman"/>
          <w:sz w:val="24"/>
          <w:szCs w:val="24"/>
        </w:rPr>
        <w:t xml:space="preserve">statistically </w:t>
      </w:r>
      <w:r w:rsidR="008669C2" w:rsidRPr="002E6482">
        <w:rPr>
          <w:rFonts w:ascii="Times New Roman" w:hAnsi="Times New Roman" w:cs="Times New Roman"/>
          <w:sz w:val="24"/>
          <w:szCs w:val="24"/>
        </w:rPr>
        <w:t xml:space="preserve">significant positive effect on </w:t>
      </w:r>
      <w:r w:rsidR="007E729D" w:rsidRPr="002E6482">
        <w:rPr>
          <w:rFonts w:ascii="Times New Roman" w:hAnsi="Times New Roman" w:cs="Times New Roman"/>
          <w:sz w:val="24"/>
          <w:szCs w:val="24"/>
        </w:rPr>
        <w:t xml:space="preserve">competitive </w:t>
      </w:r>
      <w:r w:rsidR="008669C2" w:rsidRPr="002E6482">
        <w:rPr>
          <w:rFonts w:ascii="Times New Roman" w:hAnsi="Times New Roman" w:cs="Times New Roman"/>
          <w:sz w:val="24"/>
          <w:szCs w:val="24"/>
        </w:rPr>
        <w:t>employment in two of the three analyses of RSA-911 data</w:t>
      </w:r>
      <w:r w:rsidR="00A16A60" w:rsidRPr="002E6482">
        <w:rPr>
          <w:rFonts w:ascii="Times New Roman" w:hAnsi="Times New Roman" w:cs="Times New Roman"/>
          <w:sz w:val="24"/>
          <w:szCs w:val="24"/>
        </w:rPr>
        <w:t>, and it was positively associated with job quality</w:t>
      </w:r>
      <w:r w:rsidR="008669C2" w:rsidRPr="002E6482">
        <w:rPr>
          <w:rFonts w:ascii="Times New Roman" w:hAnsi="Times New Roman" w:cs="Times New Roman"/>
          <w:sz w:val="24"/>
          <w:szCs w:val="24"/>
        </w:rPr>
        <w:t xml:space="preserve">.     </w:t>
      </w:r>
    </w:p>
    <w:p w14:paraId="749246D2" w14:textId="2381AF7A" w:rsidR="008D5402" w:rsidRPr="002E6482" w:rsidRDefault="008D5402" w:rsidP="005C46B8">
      <w:pPr>
        <w:spacing w:after="0" w:line="480" w:lineRule="auto"/>
        <w:ind w:firstLine="720"/>
        <w:rPr>
          <w:rFonts w:ascii="Times New Roman" w:hAnsi="Times New Roman" w:cs="Times New Roman"/>
          <w:sz w:val="24"/>
          <w:szCs w:val="24"/>
        </w:rPr>
      </w:pPr>
      <w:r w:rsidRPr="002E6482">
        <w:rPr>
          <w:rFonts w:ascii="Times New Roman" w:hAnsi="Times New Roman" w:cs="Times New Roman"/>
          <w:sz w:val="24"/>
          <w:szCs w:val="24"/>
        </w:rPr>
        <w:t xml:space="preserve">Academic </w:t>
      </w:r>
      <w:r w:rsidR="00232B8B" w:rsidRPr="002E6482">
        <w:rPr>
          <w:rFonts w:ascii="Times New Roman" w:hAnsi="Times New Roman" w:cs="Times New Roman"/>
          <w:sz w:val="24"/>
          <w:szCs w:val="24"/>
        </w:rPr>
        <w:t>competenc</w:t>
      </w:r>
      <w:r w:rsidR="007533EC" w:rsidRPr="002E6482">
        <w:rPr>
          <w:rFonts w:ascii="Times New Roman" w:hAnsi="Times New Roman" w:cs="Times New Roman"/>
          <w:sz w:val="24"/>
          <w:szCs w:val="24"/>
        </w:rPr>
        <w:t>e</w:t>
      </w:r>
      <w:r w:rsidR="00232B8B" w:rsidRPr="002E6482">
        <w:rPr>
          <w:rFonts w:ascii="Times New Roman" w:hAnsi="Times New Roman" w:cs="Times New Roman"/>
          <w:sz w:val="24"/>
          <w:szCs w:val="24"/>
        </w:rPr>
        <w:t xml:space="preserve"> </w:t>
      </w:r>
      <w:r w:rsidR="00196B89" w:rsidRPr="002E6482">
        <w:rPr>
          <w:rFonts w:ascii="Times New Roman" w:hAnsi="Times New Roman" w:cs="Times New Roman"/>
          <w:sz w:val="24"/>
          <w:szCs w:val="24"/>
        </w:rPr>
        <w:t>(i.e., reading</w:t>
      </w:r>
      <w:r w:rsidR="007533EC" w:rsidRPr="002E6482">
        <w:rPr>
          <w:rFonts w:ascii="Times New Roman" w:hAnsi="Times New Roman" w:cs="Times New Roman"/>
          <w:sz w:val="24"/>
          <w:szCs w:val="24"/>
        </w:rPr>
        <w:t>/verbal</w:t>
      </w:r>
      <w:r w:rsidR="00196B89" w:rsidRPr="002E6482">
        <w:rPr>
          <w:rFonts w:ascii="Times New Roman" w:hAnsi="Times New Roman" w:cs="Times New Roman"/>
          <w:sz w:val="24"/>
          <w:szCs w:val="24"/>
        </w:rPr>
        <w:t xml:space="preserve"> and math scores) </w:t>
      </w:r>
      <w:r w:rsidR="00232B8B" w:rsidRPr="002E6482">
        <w:rPr>
          <w:rFonts w:ascii="Times New Roman" w:hAnsi="Times New Roman" w:cs="Times New Roman"/>
          <w:sz w:val="24"/>
          <w:szCs w:val="24"/>
        </w:rPr>
        <w:t xml:space="preserve">was </w:t>
      </w:r>
      <w:r w:rsidR="003D7F31" w:rsidRPr="002E6482">
        <w:rPr>
          <w:rFonts w:ascii="Times New Roman" w:hAnsi="Times New Roman" w:cs="Times New Roman"/>
          <w:sz w:val="24"/>
          <w:szCs w:val="24"/>
        </w:rPr>
        <w:t xml:space="preserve">included </w:t>
      </w:r>
      <w:r w:rsidR="00232B8B" w:rsidRPr="002E6482">
        <w:rPr>
          <w:rFonts w:ascii="Times New Roman" w:hAnsi="Times New Roman" w:cs="Times New Roman"/>
          <w:sz w:val="24"/>
          <w:szCs w:val="24"/>
        </w:rPr>
        <w:t xml:space="preserve">in two </w:t>
      </w:r>
      <w:r w:rsidR="007533EC" w:rsidRPr="002E6482">
        <w:rPr>
          <w:rFonts w:ascii="Times New Roman" w:hAnsi="Times New Roman" w:cs="Times New Roman"/>
          <w:sz w:val="24"/>
          <w:szCs w:val="24"/>
        </w:rPr>
        <w:t>studies</w:t>
      </w:r>
      <w:r w:rsidR="00232B8B" w:rsidRPr="002E6482">
        <w:rPr>
          <w:rFonts w:ascii="Times New Roman" w:hAnsi="Times New Roman" w:cs="Times New Roman"/>
          <w:sz w:val="24"/>
          <w:szCs w:val="24"/>
        </w:rPr>
        <w:t>.</w:t>
      </w:r>
      <w:r w:rsidR="007533EC" w:rsidRPr="002E6482">
        <w:rPr>
          <w:rFonts w:ascii="Times New Roman" w:hAnsi="Times New Roman" w:cs="Times New Roman"/>
          <w:sz w:val="24"/>
          <w:szCs w:val="24"/>
        </w:rPr>
        <w:t xml:space="preserve"> In one study (McDonnall, 2010a), </w:t>
      </w:r>
      <w:r w:rsidR="00CA076F" w:rsidRPr="002E6482">
        <w:rPr>
          <w:rFonts w:ascii="Times New Roman" w:hAnsi="Times New Roman" w:cs="Times New Roman"/>
          <w:sz w:val="24"/>
          <w:szCs w:val="24"/>
        </w:rPr>
        <w:t xml:space="preserve">univariate analyses yielded </w:t>
      </w:r>
      <w:r w:rsidR="00F839E1" w:rsidRPr="002E6482">
        <w:rPr>
          <w:rFonts w:ascii="Times New Roman" w:hAnsi="Times New Roman" w:cs="Times New Roman"/>
          <w:sz w:val="24"/>
          <w:szCs w:val="24"/>
        </w:rPr>
        <w:t xml:space="preserve">large, positive significant effects for </w:t>
      </w:r>
      <w:r w:rsidR="007533EC" w:rsidRPr="002E6482">
        <w:rPr>
          <w:rFonts w:ascii="Times New Roman" w:hAnsi="Times New Roman" w:cs="Times New Roman"/>
          <w:sz w:val="24"/>
          <w:szCs w:val="24"/>
        </w:rPr>
        <w:t xml:space="preserve">math and reading </w:t>
      </w:r>
      <w:r w:rsidR="00F839E1" w:rsidRPr="002E6482">
        <w:rPr>
          <w:rFonts w:ascii="Times New Roman" w:hAnsi="Times New Roman" w:cs="Times New Roman"/>
          <w:sz w:val="24"/>
          <w:szCs w:val="24"/>
        </w:rPr>
        <w:t>scores</w:t>
      </w:r>
      <w:r w:rsidR="007533EC" w:rsidRPr="002E6482">
        <w:rPr>
          <w:rFonts w:ascii="Times New Roman" w:hAnsi="Times New Roman" w:cs="Times New Roman"/>
          <w:sz w:val="24"/>
          <w:szCs w:val="24"/>
        </w:rPr>
        <w:t>.</w:t>
      </w:r>
      <w:r w:rsidR="00232B8B" w:rsidRPr="002E6482">
        <w:rPr>
          <w:rFonts w:ascii="Times New Roman" w:hAnsi="Times New Roman" w:cs="Times New Roman"/>
          <w:sz w:val="24"/>
          <w:szCs w:val="24"/>
        </w:rPr>
        <w:t xml:space="preserve"> </w:t>
      </w:r>
      <w:r w:rsidR="00F839E1" w:rsidRPr="002E6482">
        <w:rPr>
          <w:rFonts w:ascii="Times New Roman" w:hAnsi="Times New Roman" w:cs="Times New Roman"/>
          <w:sz w:val="24"/>
          <w:szCs w:val="24"/>
        </w:rPr>
        <w:t>In another study</w:t>
      </w:r>
      <w:r w:rsidR="00F134A3" w:rsidRPr="002E6482">
        <w:rPr>
          <w:rFonts w:ascii="Times New Roman" w:hAnsi="Times New Roman" w:cs="Times New Roman"/>
          <w:sz w:val="24"/>
          <w:szCs w:val="24"/>
        </w:rPr>
        <w:t xml:space="preserve"> (McDonnall &amp; Crudden, 2009)</w:t>
      </w:r>
      <w:r w:rsidR="00F839E1" w:rsidRPr="002E6482">
        <w:rPr>
          <w:rFonts w:ascii="Times New Roman" w:hAnsi="Times New Roman" w:cs="Times New Roman"/>
          <w:sz w:val="24"/>
          <w:szCs w:val="24"/>
        </w:rPr>
        <w:t>, math and verbal scores on the Armed Services Vocational Aptitude Battery</w:t>
      </w:r>
      <w:r w:rsidR="00F839E1" w:rsidRPr="002E6482" w:rsidDel="00F839E1">
        <w:rPr>
          <w:rFonts w:ascii="Times New Roman" w:hAnsi="Times New Roman" w:cs="Times New Roman"/>
          <w:sz w:val="24"/>
          <w:szCs w:val="24"/>
        </w:rPr>
        <w:t xml:space="preserve"> </w:t>
      </w:r>
      <w:r w:rsidR="00F839E1" w:rsidRPr="002E6482">
        <w:rPr>
          <w:rFonts w:ascii="Times New Roman" w:hAnsi="Times New Roman" w:cs="Times New Roman"/>
          <w:sz w:val="24"/>
          <w:szCs w:val="24"/>
        </w:rPr>
        <w:t xml:space="preserve">positively predicted number of hours worked in a multivariable analysis. </w:t>
      </w:r>
      <w:r w:rsidR="00232B8B" w:rsidRPr="002E6482">
        <w:rPr>
          <w:rFonts w:ascii="Times New Roman" w:hAnsi="Times New Roman" w:cs="Times New Roman"/>
          <w:sz w:val="24"/>
          <w:szCs w:val="24"/>
        </w:rPr>
        <w:t>Career counseling in school was a significant positive predictor in three</w:t>
      </w:r>
      <w:r w:rsidR="003D7F31" w:rsidRPr="002E6482">
        <w:rPr>
          <w:rFonts w:ascii="Times New Roman" w:hAnsi="Times New Roman" w:cs="Times New Roman"/>
          <w:sz w:val="24"/>
          <w:szCs w:val="24"/>
        </w:rPr>
        <w:t xml:space="preserve"> out of four</w:t>
      </w:r>
      <w:r w:rsidR="00232B8B" w:rsidRPr="002E6482">
        <w:rPr>
          <w:rFonts w:ascii="Times New Roman" w:hAnsi="Times New Roman" w:cs="Times New Roman"/>
          <w:sz w:val="24"/>
          <w:szCs w:val="24"/>
        </w:rPr>
        <w:t xml:space="preserve"> waves</w:t>
      </w:r>
      <w:r w:rsidR="003D7F31" w:rsidRPr="002E6482">
        <w:rPr>
          <w:rFonts w:ascii="Times New Roman" w:hAnsi="Times New Roman" w:cs="Times New Roman"/>
          <w:sz w:val="24"/>
          <w:szCs w:val="24"/>
        </w:rPr>
        <w:t xml:space="preserve"> of employment data</w:t>
      </w:r>
      <w:r w:rsidR="00232B8B" w:rsidRPr="002E6482">
        <w:rPr>
          <w:rFonts w:ascii="Times New Roman" w:hAnsi="Times New Roman" w:cs="Times New Roman"/>
          <w:sz w:val="24"/>
          <w:szCs w:val="24"/>
        </w:rPr>
        <w:t>, with effect sizes ran</w:t>
      </w:r>
      <w:r w:rsidR="00D86E8E" w:rsidRPr="002E6482">
        <w:rPr>
          <w:rFonts w:ascii="Times New Roman" w:hAnsi="Times New Roman" w:cs="Times New Roman"/>
          <w:sz w:val="24"/>
          <w:szCs w:val="24"/>
        </w:rPr>
        <w:t xml:space="preserve">ging from </w:t>
      </w:r>
      <w:r w:rsidR="00272C57" w:rsidRPr="002E6482">
        <w:rPr>
          <w:rFonts w:ascii="Times New Roman" w:hAnsi="Times New Roman" w:cs="Times New Roman"/>
          <w:sz w:val="24"/>
          <w:szCs w:val="24"/>
        </w:rPr>
        <w:t xml:space="preserve">very small </w:t>
      </w:r>
      <w:r w:rsidR="00D86E8E" w:rsidRPr="002E6482">
        <w:rPr>
          <w:rFonts w:ascii="Times New Roman" w:hAnsi="Times New Roman" w:cs="Times New Roman"/>
          <w:sz w:val="24"/>
          <w:szCs w:val="24"/>
        </w:rPr>
        <w:t xml:space="preserve">to medium, providing mixed evidence. </w:t>
      </w:r>
      <w:r w:rsidR="005D670A" w:rsidRPr="002E6482">
        <w:rPr>
          <w:rFonts w:ascii="Times New Roman" w:hAnsi="Times New Roman" w:cs="Times New Roman"/>
          <w:sz w:val="24"/>
          <w:szCs w:val="24"/>
        </w:rPr>
        <w:t>Furthermore, braille and orientation and mobility instruction had a significant medium effect on employment in one analysis of youth who are totally blind.</w:t>
      </w:r>
    </w:p>
    <w:p w14:paraId="235A8FC7" w14:textId="1BF95730" w:rsidR="00660BA4" w:rsidRPr="002E6482" w:rsidRDefault="00F5276E" w:rsidP="005C46B8">
      <w:pPr>
        <w:spacing w:after="0" w:line="480" w:lineRule="auto"/>
        <w:ind w:firstLine="720"/>
        <w:rPr>
          <w:rFonts w:ascii="Times New Roman" w:hAnsi="Times New Roman" w:cs="Times New Roman"/>
          <w:sz w:val="24"/>
          <w:szCs w:val="24"/>
        </w:rPr>
      </w:pPr>
      <w:r w:rsidRPr="002E6482">
        <w:rPr>
          <w:rFonts w:ascii="Times New Roman" w:hAnsi="Times New Roman" w:cs="Times New Roman"/>
          <w:b/>
          <w:sz w:val="24"/>
          <w:szCs w:val="24"/>
        </w:rPr>
        <w:t xml:space="preserve">Vocational predictors. </w:t>
      </w:r>
      <w:r w:rsidRPr="002E6482">
        <w:rPr>
          <w:rFonts w:ascii="Times New Roman" w:hAnsi="Times New Roman" w:cs="Times New Roman"/>
          <w:sz w:val="24"/>
          <w:szCs w:val="24"/>
        </w:rPr>
        <w:t>The most salient vocational predictor</w:t>
      </w:r>
      <w:r w:rsidR="002E5D2E" w:rsidRPr="002E6482">
        <w:rPr>
          <w:rFonts w:ascii="Times New Roman" w:hAnsi="Times New Roman" w:cs="Times New Roman"/>
          <w:sz w:val="24"/>
          <w:szCs w:val="24"/>
        </w:rPr>
        <w:t>,</w:t>
      </w:r>
      <w:r w:rsidRPr="002E6482">
        <w:rPr>
          <w:rFonts w:ascii="Times New Roman" w:hAnsi="Times New Roman" w:cs="Times New Roman"/>
          <w:sz w:val="24"/>
          <w:szCs w:val="24"/>
        </w:rPr>
        <w:t xml:space="preserve"> prior work e</w:t>
      </w:r>
      <w:r w:rsidR="00537771" w:rsidRPr="002E6482">
        <w:rPr>
          <w:rFonts w:ascii="Times New Roman" w:hAnsi="Times New Roman" w:cs="Times New Roman"/>
          <w:sz w:val="24"/>
          <w:szCs w:val="24"/>
        </w:rPr>
        <w:t>xperience and its proxies</w:t>
      </w:r>
      <w:r w:rsidR="002E5D2E" w:rsidRPr="002E6482">
        <w:rPr>
          <w:rFonts w:ascii="Times New Roman" w:hAnsi="Times New Roman" w:cs="Times New Roman"/>
          <w:sz w:val="24"/>
          <w:szCs w:val="24"/>
        </w:rPr>
        <w:t>, was included in four studies</w:t>
      </w:r>
      <w:r w:rsidR="006F1555" w:rsidRPr="002E6482">
        <w:rPr>
          <w:rFonts w:ascii="Times New Roman" w:hAnsi="Times New Roman" w:cs="Times New Roman"/>
          <w:sz w:val="24"/>
          <w:szCs w:val="24"/>
        </w:rPr>
        <w:t xml:space="preserve"> </w:t>
      </w:r>
      <w:r w:rsidR="002E5D2E" w:rsidRPr="002E6482">
        <w:rPr>
          <w:rFonts w:ascii="Times New Roman" w:hAnsi="Times New Roman" w:cs="Times New Roman"/>
          <w:sz w:val="24"/>
          <w:szCs w:val="24"/>
        </w:rPr>
        <w:t>(Giesen &amp; Cavenaugh, 2012; McDonnall, 2011; McDonnall &amp; Crudden, 2009; McDonnall &amp; O’Mally, 2012)</w:t>
      </w:r>
      <w:r w:rsidR="00537771" w:rsidRPr="002E6482">
        <w:rPr>
          <w:rFonts w:ascii="Times New Roman" w:hAnsi="Times New Roman" w:cs="Times New Roman"/>
          <w:sz w:val="24"/>
          <w:szCs w:val="24"/>
        </w:rPr>
        <w:t xml:space="preserve">. Researchers </w:t>
      </w:r>
      <w:r w:rsidRPr="002E6482">
        <w:rPr>
          <w:rFonts w:ascii="Times New Roman" w:hAnsi="Times New Roman" w:cs="Times New Roman"/>
          <w:sz w:val="24"/>
          <w:szCs w:val="24"/>
        </w:rPr>
        <w:t xml:space="preserve">assessed </w:t>
      </w:r>
      <w:r w:rsidR="00537771" w:rsidRPr="002E6482">
        <w:rPr>
          <w:rFonts w:ascii="Times New Roman" w:hAnsi="Times New Roman" w:cs="Times New Roman"/>
          <w:sz w:val="24"/>
          <w:szCs w:val="24"/>
        </w:rPr>
        <w:t xml:space="preserve">this predictor </w:t>
      </w:r>
      <w:r w:rsidRPr="002E6482">
        <w:rPr>
          <w:rFonts w:ascii="Times New Roman" w:hAnsi="Times New Roman" w:cs="Times New Roman"/>
          <w:sz w:val="24"/>
          <w:szCs w:val="24"/>
        </w:rPr>
        <w:t xml:space="preserve">in a number of ways, including earnings at application, high school and paid work experience, and having worked since the onset of disability. </w:t>
      </w:r>
      <w:r w:rsidR="00D90B4F" w:rsidRPr="002E6482">
        <w:rPr>
          <w:rFonts w:ascii="Times New Roman" w:hAnsi="Times New Roman" w:cs="Times New Roman"/>
          <w:sz w:val="24"/>
          <w:szCs w:val="24"/>
        </w:rPr>
        <w:t>Effect sizes for this predictor</w:t>
      </w:r>
      <w:r w:rsidR="007177BC" w:rsidRPr="002E6482">
        <w:rPr>
          <w:rFonts w:ascii="Times New Roman" w:hAnsi="Times New Roman" w:cs="Times New Roman"/>
          <w:sz w:val="24"/>
          <w:szCs w:val="24"/>
        </w:rPr>
        <w:t xml:space="preserve"> were generally medium.</w:t>
      </w:r>
      <w:r w:rsidRPr="002E6482">
        <w:rPr>
          <w:rFonts w:ascii="Times New Roman" w:hAnsi="Times New Roman" w:cs="Times New Roman"/>
          <w:sz w:val="24"/>
          <w:szCs w:val="24"/>
        </w:rPr>
        <w:t xml:space="preserve"> Having found</w:t>
      </w:r>
      <w:r w:rsidR="00CC6D8F" w:rsidRPr="002E6482">
        <w:rPr>
          <w:rFonts w:ascii="Times New Roman" w:hAnsi="Times New Roman" w:cs="Times New Roman"/>
          <w:sz w:val="24"/>
          <w:szCs w:val="24"/>
        </w:rPr>
        <w:t xml:space="preserve"> one’s own job </w:t>
      </w:r>
      <w:r w:rsidR="002E5D2E" w:rsidRPr="002E6482">
        <w:rPr>
          <w:rFonts w:ascii="Times New Roman" w:hAnsi="Times New Roman" w:cs="Times New Roman"/>
          <w:sz w:val="24"/>
          <w:szCs w:val="24"/>
        </w:rPr>
        <w:t xml:space="preserve">independently </w:t>
      </w:r>
      <w:r w:rsidR="00CC6D8F" w:rsidRPr="002E6482">
        <w:rPr>
          <w:rFonts w:ascii="Times New Roman" w:hAnsi="Times New Roman" w:cs="Times New Roman"/>
          <w:sz w:val="24"/>
          <w:szCs w:val="24"/>
        </w:rPr>
        <w:t xml:space="preserve">was </w:t>
      </w:r>
      <w:r w:rsidR="0044359F" w:rsidRPr="002E6482">
        <w:rPr>
          <w:rFonts w:ascii="Times New Roman" w:hAnsi="Times New Roman" w:cs="Times New Roman"/>
          <w:sz w:val="24"/>
          <w:szCs w:val="24"/>
        </w:rPr>
        <w:t xml:space="preserve">also a </w:t>
      </w:r>
      <w:r w:rsidR="006F1555" w:rsidRPr="002E6482">
        <w:rPr>
          <w:rFonts w:ascii="Times New Roman" w:hAnsi="Times New Roman" w:cs="Times New Roman"/>
          <w:sz w:val="24"/>
          <w:szCs w:val="24"/>
        </w:rPr>
        <w:t xml:space="preserve">small, </w:t>
      </w:r>
      <w:r w:rsidRPr="002E6482">
        <w:rPr>
          <w:rFonts w:ascii="Times New Roman" w:hAnsi="Times New Roman" w:cs="Times New Roman"/>
          <w:sz w:val="24"/>
          <w:szCs w:val="24"/>
        </w:rPr>
        <w:t xml:space="preserve">significant predictor in the two analyses that </w:t>
      </w:r>
      <w:r w:rsidR="009D7347" w:rsidRPr="002E6482">
        <w:rPr>
          <w:rFonts w:ascii="Times New Roman" w:hAnsi="Times New Roman" w:cs="Times New Roman"/>
          <w:sz w:val="24"/>
          <w:szCs w:val="24"/>
        </w:rPr>
        <w:t xml:space="preserve">included </w:t>
      </w:r>
      <w:r w:rsidRPr="002E6482">
        <w:rPr>
          <w:rFonts w:ascii="Times New Roman" w:hAnsi="Times New Roman" w:cs="Times New Roman"/>
          <w:sz w:val="24"/>
          <w:szCs w:val="24"/>
        </w:rPr>
        <w:t>it, whereas school-sponsored work</w:t>
      </w:r>
      <w:r w:rsidR="007A24F0" w:rsidRPr="002E6482">
        <w:rPr>
          <w:rFonts w:ascii="Times New Roman" w:hAnsi="Times New Roman" w:cs="Times New Roman"/>
          <w:sz w:val="24"/>
          <w:szCs w:val="24"/>
        </w:rPr>
        <w:t xml:space="preserve"> </w:t>
      </w:r>
      <w:r w:rsidR="006F1555" w:rsidRPr="002E6482">
        <w:rPr>
          <w:rFonts w:ascii="Times New Roman" w:hAnsi="Times New Roman" w:cs="Times New Roman"/>
          <w:sz w:val="24"/>
          <w:szCs w:val="24"/>
        </w:rPr>
        <w:t xml:space="preserve">was </w:t>
      </w:r>
      <w:r w:rsidR="00CC6D8F" w:rsidRPr="002E6482">
        <w:rPr>
          <w:rFonts w:ascii="Times New Roman" w:hAnsi="Times New Roman" w:cs="Times New Roman"/>
          <w:sz w:val="24"/>
          <w:szCs w:val="24"/>
        </w:rPr>
        <w:t xml:space="preserve">not </w:t>
      </w:r>
      <w:r w:rsidR="006F1555" w:rsidRPr="002E6482">
        <w:rPr>
          <w:rFonts w:ascii="Times New Roman" w:hAnsi="Times New Roman" w:cs="Times New Roman"/>
          <w:sz w:val="24"/>
          <w:szCs w:val="24"/>
        </w:rPr>
        <w:t xml:space="preserve">a </w:t>
      </w:r>
      <w:r w:rsidRPr="002E6482">
        <w:rPr>
          <w:rFonts w:ascii="Times New Roman" w:hAnsi="Times New Roman" w:cs="Times New Roman"/>
          <w:sz w:val="24"/>
          <w:szCs w:val="24"/>
        </w:rPr>
        <w:t>signi</w:t>
      </w:r>
      <w:r w:rsidR="007A24F0" w:rsidRPr="002E6482">
        <w:rPr>
          <w:rFonts w:ascii="Times New Roman" w:hAnsi="Times New Roman" w:cs="Times New Roman"/>
          <w:sz w:val="24"/>
          <w:szCs w:val="24"/>
        </w:rPr>
        <w:t xml:space="preserve">ficant predictor of </w:t>
      </w:r>
      <w:r w:rsidR="007A24F0" w:rsidRPr="002E6482">
        <w:rPr>
          <w:rFonts w:ascii="Times New Roman" w:hAnsi="Times New Roman" w:cs="Times New Roman"/>
          <w:sz w:val="24"/>
          <w:szCs w:val="24"/>
        </w:rPr>
        <w:lastRenderedPageBreak/>
        <w:t>employment</w:t>
      </w:r>
      <w:r w:rsidRPr="002E6482">
        <w:rPr>
          <w:rFonts w:ascii="Times New Roman" w:hAnsi="Times New Roman" w:cs="Times New Roman"/>
          <w:sz w:val="24"/>
          <w:szCs w:val="24"/>
        </w:rPr>
        <w:t xml:space="preserve">. Additionally, </w:t>
      </w:r>
      <w:r w:rsidR="007A24F0" w:rsidRPr="002E6482">
        <w:rPr>
          <w:rFonts w:ascii="Times New Roman" w:hAnsi="Times New Roman" w:cs="Times New Roman"/>
          <w:sz w:val="24"/>
          <w:szCs w:val="24"/>
        </w:rPr>
        <w:t xml:space="preserve">a higher number of previous jobs was a significant predictor in </w:t>
      </w:r>
      <w:r w:rsidR="002E5D2E" w:rsidRPr="002E6482">
        <w:rPr>
          <w:rFonts w:ascii="Times New Roman" w:hAnsi="Times New Roman" w:cs="Times New Roman"/>
          <w:sz w:val="24"/>
          <w:szCs w:val="24"/>
        </w:rPr>
        <w:t xml:space="preserve">four </w:t>
      </w:r>
      <w:r w:rsidR="007A24F0" w:rsidRPr="002E6482">
        <w:rPr>
          <w:rFonts w:ascii="Times New Roman" w:hAnsi="Times New Roman" w:cs="Times New Roman"/>
          <w:sz w:val="24"/>
          <w:szCs w:val="24"/>
        </w:rPr>
        <w:t xml:space="preserve">analyses, yielding </w:t>
      </w:r>
      <w:r w:rsidR="002E5D2E" w:rsidRPr="002E6482">
        <w:rPr>
          <w:rFonts w:ascii="Times New Roman" w:hAnsi="Times New Roman" w:cs="Times New Roman"/>
          <w:sz w:val="24"/>
          <w:szCs w:val="24"/>
        </w:rPr>
        <w:t xml:space="preserve">very </w:t>
      </w:r>
      <w:r w:rsidR="007177BC" w:rsidRPr="002E6482">
        <w:rPr>
          <w:rFonts w:ascii="Times New Roman" w:hAnsi="Times New Roman" w:cs="Times New Roman"/>
          <w:sz w:val="24"/>
          <w:szCs w:val="24"/>
        </w:rPr>
        <w:t>small</w:t>
      </w:r>
      <w:r w:rsidR="007A24F0" w:rsidRPr="002E6482">
        <w:rPr>
          <w:rFonts w:ascii="Times New Roman" w:hAnsi="Times New Roman" w:cs="Times New Roman"/>
          <w:sz w:val="24"/>
          <w:szCs w:val="24"/>
        </w:rPr>
        <w:t xml:space="preserve"> </w:t>
      </w:r>
      <w:r w:rsidR="002E5D2E" w:rsidRPr="002E6482">
        <w:rPr>
          <w:rFonts w:ascii="Times New Roman" w:hAnsi="Times New Roman" w:cs="Times New Roman"/>
          <w:sz w:val="24"/>
          <w:szCs w:val="24"/>
        </w:rPr>
        <w:t>to</w:t>
      </w:r>
      <w:r w:rsidR="007A24F0" w:rsidRPr="002E6482">
        <w:rPr>
          <w:rFonts w:ascii="Times New Roman" w:hAnsi="Times New Roman" w:cs="Times New Roman"/>
          <w:sz w:val="24"/>
          <w:szCs w:val="24"/>
        </w:rPr>
        <w:t xml:space="preserve"> large effects.</w:t>
      </w:r>
    </w:p>
    <w:p w14:paraId="4DA2779D" w14:textId="2954359A" w:rsidR="007A24F0" w:rsidRPr="002E6482" w:rsidRDefault="007B584B" w:rsidP="005C46B8">
      <w:pPr>
        <w:spacing w:after="0" w:line="480" w:lineRule="auto"/>
        <w:ind w:firstLine="720"/>
        <w:rPr>
          <w:rFonts w:ascii="Times New Roman" w:hAnsi="Times New Roman" w:cs="Times New Roman"/>
          <w:sz w:val="24"/>
          <w:szCs w:val="24"/>
        </w:rPr>
      </w:pPr>
      <w:r w:rsidRPr="002E6482">
        <w:rPr>
          <w:rFonts w:ascii="Times New Roman" w:hAnsi="Times New Roman" w:cs="Times New Roman"/>
          <w:sz w:val="24"/>
          <w:szCs w:val="24"/>
        </w:rPr>
        <w:t xml:space="preserve">In </w:t>
      </w:r>
      <w:r w:rsidR="007116F2" w:rsidRPr="002E6482">
        <w:rPr>
          <w:rFonts w:ascii="Times New Roman" w:hAnsi="Times New Roman" w:cs="Times New Roman"/>
          <w:sz w:val="24"/>
          <w:szCs w:val="24"/>
        </w:rPr>
        <w:t>four</w:t>
      </w:r>
      <w:r w:rsidRPr="002E6482">
        <w:rPr>
          <w:rFonts w:ascii="Times New Roman" w:hAnsi="Times New Roman" w:cs="Times New Roman"/>
          <w:sz w:val="24"/>
          <w:szCs w:val="24"/>
        </w:rPr>
        <w:t xml:space="preserve"> </w:t>
      </w:r>
      <w:r w:rsidR="007116F2" w:rsidRPr="002E6482">
        <w:rPr>
          <w:rFonts w:ascii="Times New Roman" w:hAnsi="Times New Roman" w:cs="Times New Roman"/>
          <w:sz w:val="24"/>
          <w:szCs w:val="24"/>
        </w:rPr>
        <w:t xml:space="preserve">RSA-911 </w:t>
      </w:r>
      <w:r w:rsidRPr="002E6482">
        <w:rPr>
          <w:rFonts w:ascii="Times New Roman" w:hAnsi="Times New Roman" w:cs="Times New Roman"/>
          <w:sz w:val="24"/>
          <w:szCs w:val="24"/>
        </w:rPr>
        <w:t xml:space="preserve">analyses, researchers assessed relationships between employment </w:t>
      </w:r>
      <w:r w:rsidR="00557642" w:rsidRPr="002E6482">
        <w:rPr>
          <w:rFonts w:ascii="Times New Roman" w:hAnsi="Times New Roman" w:cs="Times New Roman"/>
          <w:sz w:val="24"/>
          <w:szCs w:val="24"/>
        </w:rPr>
        <w:t xml:space="preserve">outcomes </w:t>
      </w:r>
      <w:r w:rsidRPr="002E6482">
        <w:rPr>
          <w:rFonts w:ascii="Times New Roman" w:hAnsi="Times New Roman" w:cs="Times New Roman"/>
          <w:sz w:val="24"/>
          <w:szCs w:val="24"/>
        </w:rPr>
        <w:t>and</w:t>
      </w:r>
      <w:r w:rsidR="00CC6D8F" w:rsidRPr="002E6482">
        <w:rPr>
          <w:rFonts w:ascii="Times New Roman" w:hAnsi="Times New Roman" w:cs="Times New Roman"/>
          <w:sz w:val="24"/>
          <w:szCs w:val="24"/>
        </w:rPr>
        <w:t xml:space="preserve"> d</w:t>
      </w:r>
      <w:r w:rsidR="00C35FC6" w:rsidRPr="002E6482">
        <w:rPr>
          <w:rFonts w:ascii="Times New Roman" w:hAnsi="Times New Roman" w:cs="Times New Roman"/>
          <w:sz w:val="24"/>
          <w:szCs w:val="24"/>
        </w:rPr>
        <w:t>isability benefits</w:t>
      </w:r>
      <w:r w:rsidR="00830F4E" w:rsidRPr="002E6482">
        <w:rPr>
          <w:rFonts w:ascii="Times New Roman" w:hAnsi="Times New Roman" w:cs="Times New Roman"/>
          <w:sz w:val="24"/>
          <w:szCs w:val="24"/>
        </w:rPr>
        <w:t xml:space="preserve"> (i.e., Social Security Disability </w:t>
      </w:r>
      <w:r w:rsidR="002D4ACF" w:rsidRPr="002E6482">
        <w:rPr>
          <w:rFonts w:ascii="Times New Roman" w:hAnsi="Times New Roman" w:cs="Times New Roman"/>
          <w:sz w:val="24"/>
          <w:szCs w:val="24"/>
        </w:rPr>
        <w:t xml:space="preserve">Insurance </w:t>
      </w:r>
      <w:r w:rsidR="00830F4E" w:rsidRPr="002E6482">
        <w:rPr>
          <w:rFonts w:ascii="Times New Roman" w:hAnsi="Times New Roman" w:cs="Times New Roman"/>
          <w:sz w:val="24"/>
          <w:szCs w:val="24"/>
        </w:rPr>
        <w:t>[SSDI] and Supplemental Security Income [SSI])</w:t>
      </w:r>
      <w:r w:rsidR="00CC6D8F" w:rsidRPr="002E6482">
        <w:rPr>
          <w:rFonts w:ascii="Times New Roman" w:hAnsi="Times New Roman" w:cs="Times New Roman"/>
          <w:sz w:val="24"/>
          <w:szCs w:val="24"/>
        </w:rPr>
        <w:t>, which may function as work disincentives</w:t>
      </w:r>
      <w:r w:rsidR="00C35FC6" w:rsidRPr="002E6482">
        <w:rPr>
          <w:rFonts w:ascii="Times New Roman" w:hAnsi="Times New Roman" w:cs="Times New Roman"/>
          <w:sz w:val="24"/>
          <w:szCs w:val="24"/>
        </w:rPr>
        <w:t xml:space="preserve">. Two </w:t>
      </w:r>
      <w:r w:rsidR="009D2EE5" w:rsidRPr="002E6482">
        <w:rPr>
          <w:rFonts w:ascii="Times New Roman" w:hAnsi="Times New Roman" w:cs="Times New Roman"/>
          <w:sz w:val="24"/>
          <w:szCs w:val="24"/>
        </w:rPr>
        <w:t>analyses included</w:t>
      </w:r>
      <w:r w:rsidR="00C35FC6" w:rsidRPr="002E6482">
        <w:rPr>
          <w:rFonts w:ascii="Times New Roman" w:hAnsi="Times New Roman" w:cs="Times New Roman"/>
          <w:sz w:val="24"/>
          <w:szCs w:val="24"/>
        </w:rPr>
        <w:t xml:space="preserve"> SSI and SSDI separately, and two </w:t>
      </w:r>
      <w:r w:rsidR="009D2EE5" w:rsidRPr="002E6482">
        <w:rPr>
          <w:rFonts w:ascii="Times New Roman" w:hAnsi="Times New Roman" w:cs="Times New Roman"/>
          <w:sz w:val="24"/>
          <w:szCs w:val="24"/>
        </w:rPr>
        <w:t xml:space="preserve">included receipt of </w:t>
      </w:r>
      <w:r w:rsidR="00C35FC6" w:rsidRPr="002E6482">
        <w:rPr>
          <w:rFonts w:ascii="Times New Roman" w:hAnsi="Times New Roman" w:cs="Times New Roman"/>
          <w:sz w:val="24"/>
          <w:szCs w:val="24"/>
        </w:rPr>
        <w:t xml:space="preserve">either SSI or SSDI as </w:t>
      </w:r>
      <w:r w:rsidR="00C3712E" w:rsidRPr="002E6482">
        <w:rPr>
          <w:rFonts w:ascii="Times New Roman" w:hAnsi="Times New Roman" w:cs="Times New Roman"/>
          <w:sz w:val="24"/>
          <w:szCs w:val="24"/>
        </w:rPr>
        <w:t xml:space="preserve">a </w:t>
      </w:r>
      <w:r w:rsidR="00C35FC6" w:rsidRPr="002E6482">
        <w:rPr>
          <w:rFonts w:ascii="Times New Roman" w:hAnsi="Times New Roman" w:cs="Times New Roman"/>
          <w:sz w:val="24"/>
          <w:szCs w:val="24"/>
        </w:rPr>
        <w:t xml:space="preserve">combined </w:t>
      </w:r>
      <w:r w:rsidR="00CC6D8F" w:rsidRPr="002E6482">
        <w:rPr>
          <w:rFonts w:ascii="Times New Roman" w:hAnsi="Times New Roman" w:cs="Times New Roman"/>
          <w:sz w:val="24"/>
          <w:szCs w:val="24"/>
        </w:rPr>
        <w:t>variable</w:t>
      </w:r>
      <w:r w:rsidR="00C35FC6" w:rsidRPr="002E6482">
        <w:rPr>
          <w:rFonts w:ascii="Times New Roman" w:hAnsi="Times New Roman" w:cs="Times New Roman"/>
          <w:sz w:val="24"/>
          <w:szCs w:val="24"/>
        </w:rPr>
        <w:t xml:space="preserve">. </w:t>
      </w:r>
      <w:r w:rsidR="009D2EE5" w:rsidRPr="002E6482">
        <w:rPr>
          <w:rFonts w:ascii="Times New Roman" w:hAnsi="Times New Roman" w:cs="Times New Roman"/>
          <w:sz w:val="24"/>
          <w:szCs w:val="24"/>
        </w:rPr>
        <w:t>In two analyses, r</w:t>
      </w:r>
      <w:r w:rsidR="00C35FC6" w:rsidRPr="002E6482">
        <w:rPr>
          <w:rFonts w:ascii="Times New Roman" w:hAnsi="Times New Roman" w:cs="Times New Roman"/>
          <w:sz w:val="24"/>
          <w:szCs w:val="24"/>
        </w:rPr>
        <w:t xml:space="preserve">eceipt of SSI </w:t>
      </w:r>
      <w:r w:rsidR="009D2EE5" w:rsidRPr="002E6482">
        <w:rPr>
          <w:rFonts w:ascii="Times New Roman" w:hAnsi="Times New Roman" w:cs="Times New Roman"/>
          <w:sz w:val="24"/>
          <w:szCs w:val="24"/>
        </w:rPr>
        <w:t>had</w:t>
      </w:r>
      <w:r w:rsidR="00C35FC6" w:rsidRPr="002E6482">
        <w:rPr>
          <w:rFonts w:ascii="Times New Roman" w:hAnsi="Times New Roman" w:cs="Times New Roman"/>
          <w:sz w:val="24"/>
          <w:szCs w:val="24"/>
        </w:rPr>
        <w:t xml:space="preserve"> </w:t>
      </w:r>
      <w:r w:rsidR="00F65090" w:rsidRPr="002E6482">
        <w:rPr>
          <w:rFonts w:ascii="Times New Roman" w:hAnsi="Times New Roman" w:cs="Times New Roman"/>
          <w:sz w:val="24"/>
          <w:szCs w:val="24"/>
        </w:rPr>
        <w:t xml:space="preserve">a </w:t>
      </w:r>
      <w:r w:rsidR="00C35FC6" w:rsidRPr="002E6482">
        <w:rPr>
          <w:rFonts w:ascii="Times New Roman" w:hAnsi="Times New Roman" w:cs="Times New Roman"/>
          <w:sz w:val="24"/>
          <w:szCs w:val="24"/>
        </w:rPr>
        <w:t>significant</w:t>
      </w:r>
      <w:r w:rsidR="00677EA6" w:rsidRPr="002E6482">
        <w:rPr>
          <w:rFonts w:ascii="Times New Roman" w:hAnsi="Times New Roman" w:cs="Times New Roman"/>
          <w:sz w:val="24"/>
          <w:szCs w:val="24"/>
        </w:rPr>
        <w:t>,</w:t>
      </w:r>
      <w:r w:rsidR="00C35FC6" w:rsidRPr="002E6482">
        <w:rPr>
          <w:rFonts w:ascii="Times New Roman" w:hAnsi="Times New Roman" w:cs="Times New Roman"/>
          <w:sz w:val="24"/>
          <w:szCs w:val="24"/>
        </w:rPr>
        <w:t xml:space="preserve"> </w:t>
      </w:r>
      <w:r w:rsidR="00F93119" w:rsidRPr="002E6482">
        <w:rPr>
          <w:rFonts w:ascii="Times New Roman" w:hAnsi="Times New Roman" w:cs="Times New Roman"/>
          <w:sz w:val="24"/>
          <w:szCs w:val="24"/>
        </w:rPr>
        <w:t>small</w:t>
      </w:r>
      <w:r w:rsidR="00C35FC6" w:rsidRPr="002E6482">
        <w:rPr>
          <w:rFonts w:ascii="Times New Roman" w:hAnsi="Times New Roman" w:cs="Times New Roman"/>
          <w:sz w:val="24"/>
          <w:szCs w:val="24"/>
        </w:rPr>
        <w:t xml:space="preserve"> negative effect on </w:t>
      </w:r>
      <w:r w:rsidR="00557642" w:rsidRPr="002E6482">
        <w:rPr>
          <w:rFonts w:ascii="Times New Roman" w:hAnsi="Times New Roman" w:cs="Times New Roman"/>
          <w:sz w:val="24"/>
          <w:szCs w:val="24"/>
        </w:rPr>
        <w:t xml:space="preserve">competitive </w:t>
      </w:r>
      <w:r w:rsidR="00C35FC6" w:rsidRPr="002E6482">
        <w:rPr>
          <w:rFonts w:ascii="Times New Roman" w:hAnsi="Times New Roman" w:cs="Times New Roman"/>
          <w:sz w:val="24"/>
          <w:szCs w:val="24"/>
        </w:rPr>
        <w:t>employment, but receipt of SSDI was not a significant predictor</w:t>
      </w:r>
      <w:r w:rsidR="00CC6D8F" w:rsidRPr="002E6482">
        <w:rPr>
          <w:rFonts w:ascii="Times New Roman" w:hAnsi="Times New Roman" w:cs="Times New Roman"/>
          <w:sz w:val="24"/>
          <w:szCs w:val="24"/>
        </w:rPr>
        <w:t xml:space="preserve"> of </w:t>
      </w:r>
      <w:r w:rsidR="00F65090" w:rsidRPr="002E6482">
        <w:rPr>
          <w:rFonts w:ascii="Times New Roman" w:hAnsi="Times New Roman" w:cs="Times New Roman"/>
          <w:sz w:val="24"/>
          <w:szCs w:val="24"/>
        </w:rPr>
        <w:t xml:space="preserve">competitive </w:t>
      </w:r>
      <w:r w:rsidR="00CC6D8F" w:rsidRPr="002E6482">
        <w:rPr>
          <w:rFonts w:ascii="Times New Roman" w:hAnsi="Times New Roman" w:cs="Times New Roman"/>
          <w:sz w:val="24"/>
          <w:szCs w:val="24"/>
        </w:rPr>
        <w:t>employment</w:t>
      </w:r>
      <w:r w:rsidR="00C35FC6" w:rsidRPr="002E6482">
        <w:rPr>
          <w:rFonts w:ascii="Times New Roman" w:hAnsi="Times New Roman" w:cs="Times New Roman"/>
          <w:sz w:val="24"/>
          <w:szCs w:val="24"/>
        </w:rPr>
        <w:t xml:space="preserve"> in either analysis. Receipt of either SSI or SSDI was significantly negative</w:t>
      </w:r>
      <w:r w:rsidR="00F32791" w:rsidRPr="002E6482">
        <w:rPr>
          <w:rFonts w:ascii="Times New Roman" w:hAnsi="Times New Roman" w:cs="Times New Roman"/>
          <w:sz w:val="24"/>
          <w:szCs w:val="24"/>
        </w:rPr>
        <w:t>ly</w:t>
      </w:r>
      <w:r w:rsidR="00C35FC6" w:rsidRPr="002E6482">
        <w:rPr>
          <w:rFonts w:ascii="Times New Roman" w:hAnsi="Times New Roman" w:cs="Times New Roman"/>
          <w:sz w:val="24"/>
          <w:szCs w:val="24"/>
        </w:rPr>
        <w:t xml:space="preserve"> related to </w:t>
      </w:r>
      <w:r w:rsidR="00F65090" w:rsidRPr="002E6482">
        <w:rPr>
          <w:rFonts w:ascii="Times New Roman" w:hAnsi="Times New Roman" w:cs="Times New Roman"/>
          <w:sz w:val="24"/>
          <w:szCs w:val="24"/>
        </w:rPr>
        <w:t xml:space="preserve">competitive </w:t>
      </w:r>
      <w:r w:rsidR="00C35FC6" w:rsidRPr="002E6482">
        <w:rPr>
          <w:rFonts w:ascii="Times New Roman" w:hAnsi="Times New Roman" w:cs="Times New Roman"/>
          <w:sz w:val="24"/>
          <w:szCs w:val="24"/>
        </w:rPr>
        <w:t>employment, with a small effect</w:t>
      </w:r>
      <w:r w:rsidR="009723F4" w:rsidRPr="002E6482">
        <w:rPr>
          <w:rFonts w:ascii="Times New Roman" w:hAnsi="Times New Roman" w:cs="Times New Roman"/>
          <w:sz w:val="24"/>
          <w:szCs w:val="24"/>
        </w:rPr>
        <w:t>; its relation to job quality was not clearly reported.</w:t>
      </w:r>
    </w:p>
    <w:p w14:paraId="3CB3BE65" w14:textId="43AC6796" w:rsidR="002101C2" w:rsidRPr="002E6482" w:rsidRDefault="00C35FC6">
      <w:pPr>
        <w:spacing w:after="0" w:line="480" w:lineRule="auto"/>
        <w:ind w:firstLine="720"/>
        <w:rPr>
          <w:rFonts w:ascii="Times New Roman" w:hAnsi="Times New Roman" w:cs="Times New Roman"/>
          <w:sz w:val="24"/>
          <w:szCs w:val="24"/>
        </w:rPr>
      </w:pPr>
      <w:r w:rsidRPr="002E6482">
        <w:rPr>
          <w:rFonts w:ascii="Times New Roman" w:hAnsi="Times New Roman" w:cs="Times New Roman"/>
          <w:b/>
          <w:sz w:val="24"/>
          <w:szCs w:val="24"/>
        </w:rPr>
        <w:t>Other predictors.</w:t>
      </w:r>
      <w:r w:rsidR="004E3EE3" w:rsidRPr="002E6482">
        <w:rPr>
          <w:rFonts w:ascii="Times New Roman" w:hAnsi="Times New Roman" w:cs="Times New Roman"/>
          <w:b/>
          <w:sz w:val="24"/>
          <w:szCs w:val="24"/>
        </w:rPr>
        <w:t xml:space="preserve"> </w:t>
      </w:r>
      <w:r w:rsidR="00BD2DF1" w:rsidRPr="002E6482">
        <w:rPr>
          <w:rFonts w:ascii="Times New Roman" w:hAnsi="Times New Roman" w:cs="Times New Roman"/>
          <w:sz w:val="24"/>
          <w:szCs w:val="24"/>
        </w:rPr>
        <w:t xml:space="preserve">Two </w:t>
      </w:r>
      <w:r w:rsidR="00E16143" w:rsidRPr="002E6482">
        <w:rPr>
          <w:rFonts w:ascii="Times New Roman" w:hAnsi="Times New Roman" w:cs="Times New Roman"/>
          <w:sz w:val="24"/>
          <w:szCs w:val="24"/>
        </w:rPr>
        <w:t xml:space="preserve">NLTS2 </w:t>
      </w:r>
      <w:r w:rsidR="00BD2DF1" w:rsidRPr="002E6482">
        <w:rPr>
          <w:rFonts w:ascii="Times New Roman" w:hAnsi="Times New Roman" w:cs="Times New Roman"/>
          <w:sz w:val="24"/>
          <w:szCs w:val="24"/>
        </w:rPr>
        <w:t>studies (Cmar, 2015; McDonnall, 2011)</w:t>
      </w:r>
      <w:r w:rsidRPr="002E6482">
        <w:rPr>
          <w:rFonts w:ascii="Times New Roman" w:hAnsi="Times New Roman" w:cs="Times New Roman"/>
          <w:sz w:val="24"/>
          <w:szCs w:val="24"/>
        </w:rPr>
        <w:t xml:space="preserve"> </w:t>
      </w:r>
      <w:r w:rsidR="00172901" w:rsidRPr="002E6482">
        <w:rPr>
          <w:rFonts w:ascii="Times New Roman" w:hAnsi="Times New Roman" w:cs="Times New Roman"/>
          <w:sz w:val="24"/>
          <w:szCs w:val="24"/>
        </w:rPr>
        <w:t xml:space="preserve">included </w:t>
      </w:r>
      <w:r w:rsidRPr="002E6482">
        <w:rPr>
          <w:rFonts w:ascii="Times New Roman" w:hAnsi="Times New Roman" w:cs="Times New Roman"/>
          <w:sz w:val="24"/>
          <w:szCs w:val="24"/>
        </w:rPr>
        <w:t xml:space="preserve">variables related to transportation or travel. </w:t>
      </w:r>
      <w:r w:rsidR="00677EA6" w:rsidRPr="002E6482">
        <w:rPr>
          <w:rFonts w:ascii="Times New Roman" w:hAnsi="Times New Roman" w:cs="Times New Roman"/>
          <w:sz w:val="24"/>
          <w:szCs w:val="24"/>
        </w:rPr>
        <w:t>In</w:t>
      </w:r>
      <w:r w:rsidRPr="002E6482">
        <w:rPr>
          <w:rFonts w:ascii="Times New Roman" w:hAnsi="Times New Roman" w:cs="Times New Roman"/>
          <w:sz w:val="24"/>
          <w:szCs w:val="24"/>
        </w:rPr>
        <w:t xml:space="preserve"> two</w:t>
      </w:r>
      <w:r w:rsidR="00677EA6" w:rsidRPr="002E6482">
        <w:rPr>
          <w:rFonts w:ascii="Times New Roman" w:hAnsi="Times New Roman" w:cs="Times New Roman"/>
          <w:sz w:val="24"/>
          <w:szCs w:val="24"/>
        </w:rPr>
        <w:t xml:space="preserve"> analyses, researchers</w:t>
      </w:r>
      <w:r w:rsidRPr="002E6482">
        <w:rPr>
          <w:rFonts w:ascii="Times New Roman" w:hAnsi="Times New Roman" w:cs="Times New Roman"/>
          <w:sz w:val="24"/>
          <w:szCs w:val="24"/>
        </w:rPr>
        <w:t xml:space="preserve"> found travel </w:t>
      </w:r>
      <w:r w:rsidR="007362B9" w:rsidRPr="002E6482">
        <w:rPr>
          <w:rFonts w:ascii="Times New Roman" w:hAnsi="Times New Roman" w:cs="Times New Roman"/>
          <w:sz w:val="24"/>
          <w:szCs w:val="24"/>
        </w:rPr>
        <w:t xml:space="preserve">skills </w:t>
      </w:r>
      <w:r w:rsidRPr="002E6482">
        <w:rPr>
          <w:rFonts w:ascii="Times New Roman" w:hAnsi="Times New Roman" w:cs="Times New Roman"/>
          <w:sz w:val="24"/>
          <w:szCs w:val="24"/>
        </w:rPr>
        <w:t>to be significantly positively related to employment</w:t>
      </w:r>
      <w:r w:rsidR="00456B20" w:rsidRPr="002E6482">
        <w:rPr>
          <w:rFonts w:ascii="Times New Roman" w:hAnsi="Times New Roman" w:cs="Times New Roman"/>
          <w:sz w:val="24"/>
          <w:szCs w:val="24"/>
        </w:rPr>
        <w:t xml:space="preserve">—with a </w:t>
      </w:r>
      <w:r w:rsidR="008560DA" w:rsidRPr="002E6482">
        <w:rPr>
          <w:rFonts w:ascii="Times New Roman" w:hAnsi="Times New Roman" w:cs="Times New Roman"/>
          <w:sz w:val="24"/>
          <w:szCs w:val="24"/>
        </w:rPr>
        <w:t xml:space="preserve">medium </w:t>
      </w:r>
      <w:r w:rsidR="00456B20" w:rsidRPr="002E6482">
        <w:rPr>
          <w:rFonts w:ascii="Times New Roman" w:hAnsi="Times New Roman" w:cs="Times New Roman"/>
          <w:sz w:val="24"/>
          <w:szCs w:val="24"/>
        </w:rPr>
        <w:t xml:space="preserve">effect </w:t>
      </w:r>
      <w:r w:rsidR="003D6991" w:rsidRPr="002E6482">
        <w:rPr>
          <w:rFonts w:ascii="Times New Roman" w:hAnsi="Times New Roman" w:cs="Times New Roman"/>
          <w:sz w:val="24"/>
          <w:szCs w:val="24"/>
        </w:rPr>
        <w:t xml:space="preserve">for getting to places outside of the home independently </w:t>
      </w:r>
      <w:r w:rsidR="00456B20" w:rsidRPr="002E6482">
        <w:rPr>
          <w:rFonts w:ascii="Times New Roman" w:hAnsi="Times New Roman" w:cs="Times New Roman"/>
          <w:sz w:val="24"/>
          <w:szCs w:val="24"/>
        </w:rPr>
        <w:t xml:space="preserve">and a </w:t>
      </w:r>
      <w:r w:rsidR="009D6828" w:rsidRPr="002E6482">
        <w:rPr>
          <w:rFonts w:ascii="Times New Roman" w:hAnsi="Times New Roman" w:cs="Times New Roman"/>
          <w:sz w:val="24"/>
          <w:szCs w:val="24"/>
        </w:rPr>
        <w:t xml:space="preserve">very </w:t>
      </w:r>
      <w:r w:rsidR="00456B20" w:rsidRPr="002E6482">
        <w:rPr>
          <w:rFonts w:ascii="Times New Roman" w:hAnsi="Times New Roman" w:cs="Times New Roman"/>
          <w:sz w:val="24"/>
          <w:szCs w:val="24"/>
        </w:rPr>
        <w:t>small effect</w:t>
      </w:r>
      <w:r w:rsidR="003D6991" w:rsidRPr="002E6482">
        <w:rPr>
          <w:rFonts w:ascii="Times New Roman" w:hAnsi="Times New Roman" w:cs="Times New Roman"/>
          <w:sz w:val="24"/>
          <w:szCs w:val="24"/>
        </w:rPr>
        <w:t xml:space="preserve"> for community travel (i.e., getting to places outside of the home, using public transportation, and arranging plane or train trips)</w:t>
      </w:r>
      <w:r w:rsidR="00D86E8E" w:rsidRPr="002E6482">
        <w:rPr>
          <w:rFonts w:ascii="Times New Roman" w:hAnsi="Times New Roman" w:cs="Times New Roman"/>
          <w:sz w:val="24"/>
          <w:szCs w:val="24"/>
        </w:rPr>
        <w:t xml:space="preserve">. </w:t>
      </w:r>
      <w:r w:rsidR="00677EA6" w:rsidRPr="002E6482">
        <w:rPr>
          <w:rFonts w:ascii="Times New Roman" w:hAnsi="Times New Roman" w:cs="Times New Roman"/>
          <w:sz w:val="24"/>
          <w:szCs w:val="24"/>
        </w:rPr>
        <w:t>In b</w:t>
      </w:r>
      <w:r w:rsidR="00D86E8E" w:rsidRPr="002E6482">
        <w:rPr>
          <w:rFonts w:ascii="Times New Roman" w:hAnsi="Times New Roman" w:cs="Times New Roman"/>
          <w:sz w:val="24"/>
          <w:szCs w:val="24"/>
        </w:rPr>
        <w:t xml:space="preserve">oth </w:t>
      </w:r>
      <w:r w:rsidR="00456B20" w:rsidRPr="002E6482">
        <w:rPr>
          <w:rFonts w:ascii="Times New Roman" w:hAnsi="Times New Roman" w:cs="Times New Roman"/>
          <w:sz w:val="24"/>
          <w:szCs w:val="24"/>
        </w:rPr>
        <w:t xml:space="preserve">analyses that </w:t>
      </w:r>
      <w:r w:rsidR="00677EA6" w:rsidRPr="002E6482">
        <w:rPr>
          <w:rFonts w:ascii="Times New Roman" w:hAnsi="Times New Roman" w:cs="Times New Roman"/>
          <w:sz w:val="24"/>
          <w:szCs w:val="24"/>
        </w:rPr>
        <w:t>included</w:t>
      </w:r>
      <w:r w:rsidR="00456B20" w:rsidRPr="002E6482">
        <w:rPr>
          <w:rFonts w:ascii="Times New Roman" w:hAnsi="Times New Roman" w:cs="Times New Roman"/>
          <w:sz w:val="24"/>
          <w:szCs w:val="24"/>
        </w:rPr>
        <w:t xml:space="preserve"> transportation difficult</w:t>
      </w:r>
      <w:r w:rsidR="00F32791" w:rsidRPr="002E6482">
        <w:rPr>
          <w:rFonts w:ascii="Times New Roman" w:hAnsi="Times New Roman" w:cs="Times New Roman"/>
          <w:sz w:val="24"/>
          <w:szCs w:val="24"/>
        </w:rPr>
        <w:t>y</w:t>
      </w:r>
      <w:r w:rsidR="00677EA6" w:rsidRPr="002E6482">
        <w:rPr>
          <w:rFonts w:ascii="Times New Roman" w:hAnsi="Times New Roman" w:cs="Times New Roman"/>
          <w:sz w:val="24"/>
          <w:szCs w:val="24"/>
        </w:rPr>
        <w:t>, researchers</w:t>
      </w:r>
      <w:r w:rsidR="00456B20" w:rsidRPr="002E6482">
        <w:rPr>
          <w:rFonts w:ascii="Times New Roman" w:hAnsi="Times New Roman" w:cs="Times New Roman"/>
          <w:sz w:val="24"/>
          <w:szCs w:val="24"/>
        </w:rPr>
        <w:t xml:space="preserve"> found it to have a significant, small negative effect</w:t>
      </w:r>
      <w:r w:rsidR="00677EA6" w:rsidRPr="002E6482">
        <w:rPr>
          <w:rFonts w:ascii="Times New Roman" w:hAnsi="Times New Roman" w:cs="Times New Roman"/>
          <w:sz w:val="24"/>
          <w:szCs w:val="24"/>
        </w:rPr>
        <w:t xml:space="preserve"> on employment</w:t>
      </w:r>
      <w:r w:rsidR="00456B20" w:rsidRPr="002E6482">
        <w:rPr>
          <w:rFonts w:ascii="Times New Roman" w:hAnsi="Times New Roman" w:cs="Times New Roman"/>
          <w:sz w:val="24"/>
          <w:szCs w:val="24"/>
        </w:rPr>
        <w:t>.</w:t>
      </w:r>
      <w:r w:rsidR="004E3EE3" w:rsidRPr="002E6482">
        <w:rPr>
          <w:rFonts w:ascii="Times New Roman" w:hAnsi="Times New Roman" w:cs="Times New Roman"/>
          <w:sz w:val="24"/>
          <w:szCs w:val="24"/>
        </w:rPr>
        <w:t xml:space="preserve"> </w:t>
      </w:r>
    </w:p>
    <w:p w14:paraId="24C98C58" w14:textId="33ACB215" w:rsidR="001618DF" w:rsidRPr="002E6482" w:rsidRDefault="008560DA">
      <w:pPr>
        <w:spacing w:after="0" w:line="480" w:lineRule="auto"/>
        <w:ind w:firstLine="720"/>
        <w:rPr>
          <w:rFonts w:ascii="Times New Roman" w:hAnsi="Times New Roman" w:cs="Times New Roman"/>
          <w:sz w:val="24"/>
          <w:szCs w:val="24"/>
        </w:rPr>
      </w:pPr>
      <w:r w:rsidRPr="002E6482">
        <w:rPr>
          <w:rFonts w:ascii="Times New Roman" w:hAnsi="Times New Roman" w:cs="Times New Roman"/>
          <w:sz w:val="24"/>
          <w:szCs w:val="24"/>
        </w:rPr>
        <w:t>In one analysis,</w:t>
      </w:r>
      <w:r w:rsidR="00AA22FB" w:rsidRPr="002E6482">
        <w:rPr>
          <w:rFonts w:ascii="Times New Roman" w:hAnsi="Times New Roman" w:cs="Times New Roman"/>
          <w:sz w:val="24"/>
          <w:szCs w:val="24"/>
        </w:rPr>
        <w:t xml:space="preserve"> </w:t>
      </w:r>
      <w:r w:rsidR="004C2A5A" w:rsidRPr="002E6482">
        <w:rPr>
          <w:rFonts w:ascii="Times New Roman" w:hAnsi="Times New Roman" w:cs="Times New Roman"/>
          <w:sz w:val="24"/>
          <w:szCs w:val="24"/>
        </w:rPr>
        <w:t>parental support</w:t>
      </w:r>
      <w:r w:rsidR="00A6590D" w:rsidRPr="002E6482">
        <w:rPr>
          <w:rFonts w:ascii="Times New Roman" w:hAnsi="Times New Roman" w:cs="Times New Roman"/>
          <w:sz w:val="24"/>
          <w:szCs w:val="24"/>
        </w:rPr>
        <w:t xml:space="preserve"> (i.e., youths’ ratings of how supportive their parents were, in general)</w:t>
      </w:r>
      <w:r w:rsidR="004C2A5A" w:rsidRPr="002E6482">
        <w:rPr>
          <w:rFonts w:ascii="Times New Roman" w:hAnsi="Times New Roman" w:cs="Times New Roman"/>
          <w:sz w:val="24"/>
          <w:szCs w:val="24"/>
        </w:rPr>
        <w:t xml:space="preserve"> had</w:t>
      </w:r>
      <w:r w:rsidR="00456B20" w:rsidRPr="002E6482">
        <w:rPr>
          <w:rFonts w:ascii="Times New Roman" w:hAnsi="Times New Roman" w:cs="Times New Roman"/>
          <w:sz w:val="24"/>
          <w:szCs w:val="24"/>
        </w:rPr>
        <w:t xml:space="preserve"> a significant positive effect </w:t>
      </w:r>
      <w:r w:rsidRPr="002E6482">
        <w:rPr>
          <w:rFonts w:ascii="Times New Roman" w:hAnsi="Times New Roman" w:cs="Times New Roman"/>
          <w:sz w:val="24"/>
          <w:szCs w:val="24"/>
        </w:rPr>
        <w:t>on number of hours worked</w:t>
      </w:r>
      <w:r w:rsidR="00456B20" w:rsidRPr="002E6482">
        <w:rPr>
          <w:rFonts w:ascii="Times New Roman" w:hAnsi="Times New Roman" w:cs="Times New Roman"/>
          <w:sz w:val="24"/>
          <w:szCs w:val="24"/>
        </w:rPr>
        <w:t>, although an effect size was not provided.</w:t>
      </w:r>
      <w:r w:rsidR="00232B8B" w:rsidRPr="002E6482">
        <w:rPr>
          <w:rFonts w:ascii="Times New Roman" w:hAnsi="Times New Roman" w:cs="Times New Roman"/>
          <w:sz w:val="24"/>
          <w:szCs w:val="24"/>
        </w:rPr>
        <w:t xml:space="preserve"> </w:t>
      </w:r>
      <w:r w:rsidR="004C2A5A" w:rsidRPr="002E6482">
        <w:rPr>
          <w:rFonts w:ascii="Times New Roman" w:hAnsi="Times New Roman" w:cs="Times New Roman"/>
          <w:sz w:val="24"/>
          <w:szCs w:val="24"/>
        </w:rPr>
        <w:t>Another</w:t>
      </w:r>
      <w:r w:rsidR="00232B8B" w:rsidRPr="002E6482">
        <w:rPr>
          <w:rFonts w:ascii="Times New Roman" w:hAnsi="Times New Roman" w:cs="Times New Roman"/>
          <w:sz w:val="24"/>
          <w:szCs w:val="24"/>
        </w:rPr>
        <w:t xml:space="preserve"> analysis </w:t>
      </w:r>
      <w:r w:rsidR="004C2A5A" w:rsidRPr="002E6482">
        <w:rPr>
          <w:rFonts w:ascii="Times New Roman" w:hAnsi="Times New Roman" w:cs="Times New Roman"/>
          <w:sz w:val="24"/>
          <w:szCs w:val="24"/>
        </w:rPr>
        <w:t xml:space="preserve">included </w:t>
      </w:r>
      <w:r w:rsidR="00232B8B" w:rsidRPr="002E6482">
        <w:rPr>
          <w:rFonts w:ascii="Times New Roman" w:hAnsi="Times New Roman" w:cs="Times New Roman"/>
          <w:sz w:val="24"/>
          <w:szCs w:val="24"/>
        </w:rPr>
        <w:t>outcome expecta</w:t>
      </w:r>
      <w:r w:rsidRPr="002E6482">
        <w:rPr>
          <w:rFonts w:ascii="Times New Roman" w:hAnsi="Times New Roman" w:cs="Times New Roman"/>
          <w:sz w:val="24"/>
          <w:szCs w:val="24"/>
        </w:rPr>
        <w:t>tions (i.e., youths’ expectations of their future likelihood of paid employment, financial self-support, and independent living)</w:t>
      </w:r>
      <w:r w:rsidR="004C2A5A" w:rsidRPr="002E6482">
        <w:rPr>
          <w:rFonts w:ascii="Times New Roman" w:hAnsi="Times New Roman" w:cs="Times New Roman"/>
          <w:sz w:val="24"/>
          <w:szCs w:val="24"/>
        </w:rPr>
        <w:t>, which had</w:t>
      </w:r>
      <w:r w:rsidR="00232B8B" w:rsidRPr="002E6482">
        <w:rPr>
          <w:rFonts w:ascii="Times New Roman" w:hAnsi="Times New Roman" w:cs="Times New Roman"/>
          <w:sz w:val="24"/>
          <w:szCs w:val="24"/>
        </w:rPr>
        <w:t xml:space="preserve"> a </w:t>
      </w:r>
      <w:r w:rsidRPr="002E6482">
        <w:rPr>
          <w:rFonts w:ascii="Times New Roman" w:hAnsi="Times New Roman" w:cs="Times New Roman"/>
          <w:sz w:val="24"/>
          <w:szCs w:val="24"/>
        </w:rPr>
        <w:t xml:space="preserve">very </w:t>
      </w:r>
      <w:r w:rsidR="00232B8B" w:rsidRPr="002E6482">
        <w:rPr>
          <w:rFonts w:ascii="Times New Roman" w:hAnsi="Times New Roman" w:cs="Times New Roman"/>
          <w:sz w:val="24"/>
          <w:szCs w:val="24"/>
        </w:rPr>
        <w:t>small but significant positive effect on employment.</w:t>
      </w:r>
      <w:r w:rsidR="002101C2" w:rsidRPr="002E6482">
        <w:rPr>
          <w:rFonts w:ascii="Times New Roman" w:hAnsi="Times New Roman" w:cs="Times New Roman"/>
          <w:sz w:val="24"/>
          <w:szCs w:val="24"/>
        </w:rPr>
        <w:t xml:space="preserve"> Use of assistive technology, social skills, and self-perceived computer competence were statistically </w:t>
      </w:r>
      <w:r w:rsidR="002101C2" w:rsidRPr="002E6482">
        <w:rPr>
          <w:rFonts w:ascii="Times New Roman" w:hAnsi="Times New Roman" w:cs="Times New Roman"/>
          <w:sz w:val="24"/>
          <w:szCs w:val="24"/>
        </w:rPr>
        <w:lastRenderedPageBreak/>
        <w:t>significantly positively related to employment. Assistive technology had a large effect in a univariate analysis, social skills had a medium effect in</w:t>
      </w:r>
      <w:r w:rsidR="007E437F" w:rsidRPr="002E6482">
        <w:rPr>
          <w:rFonts w:ascii="Times New Roman" w:hAnsi="Times New Roman" w:cs="Times New Roman"/>
          <w:sz w:val="24"/>
          <w:szCs w:val="24"/>
        </w:rPr>
        <w:t xml:space="preserve"> a</w:t>
      </w:r>
      <w:r w:rsidR="002101C2" w:rsidRPr="002E6482">
        <w:rPr>
          <w:rFonts w:ascii="Times New Roman" w:hAnsi="Times New Roman" w:cs="Times New Roman"/>
          <w:sz w:val="24"/>
          <w:szCs w:val="24"/>
        </w:rPr>
        <w:t xml:space="preserve"> multivariable analysis, and the effect size for self-perceived computer competenc</w:t>
      </w:r>
      <w:r w:rsidR="00DA3867" w:rsidRPr="002E6482">
        <w:rPr>
          <w:rFonts w:ascii="Times New Roman" w:hAnsi="Times New Roman" w:cs="Times New Roman"/>
          <w:sz w:val="24"/>
          <w:szCs w:val="24"/>
        </w:rPr>
        <w:t>e</w:t>
      </w:r>
      <w:r w:rsidR="002101C2" w:rsidRPr="002E6482">
        <w:rPr>
          <w:rFonts w:ascii="Times New Roman" w:hAnsi="Times New Roman" w:cs="Times New Roman"/>
          <w:sz w:val="24"/>
          <w:szCs w:val="24"/>
        </w:rPr>
        <w:t xml:space="preserve"> was not reported. </w:t>
      </w:r>
    </w:p>
    <w:p w14:paraId="6319E116" w14:textId="77777777" w:rsidR="00DC0B81" w:rsidRPr="002E6482" w:rsidRDefault="00DC0B81" w:rsidP="004E3EE3">
      <w:pPr>
        <w:spacing w:after="0" w:line="480" w:lineRule="auto"/>
        <w:jc w:val="center"/>
        <w:outlineLvl w:val="0"/>
        <w:rPr>
          <w:rFonts w:ascii="Times New Roman" w:hAnsi="Times New Roman" w:cs="Times New Roman"/>
          <w:b/>
          <w:sz w:val="24"/>
          <w:szCs w:val="24"/>
        </w:rPr>
      </w:pPr>
      <w:r w:rsidRPr="002E6482">
        <w:rPr>
          <w:rFonts w:ascii="Times New Roman" w:hAnsi="Times New Roman" w:cs="Times New Roman"/>
          <w:b/>
          <w:sz w:val="24"/>
          <w:szCs w:val="24"/>
        </w:rPr>
        <w:t>Discussion</w:t>
      </w:r>
    </w:p>
    <w:p w14:paraId="139B81C9" w14:textId="054864E4" w:rsidR="00343761" w:rsidRPr="002E6482" w:rsidRDefault="00DC0B81" w:rsidP="005C46B8">
      <w:pPr>
        <w:spacing w:after="0" w:line="480" w:lineRule="auto"/>
        <w:rPr>
          <w:rFonts w:ascii="Times New Roman" w:hAnsi="Times New Roman" w:cs="Times New Roman"/>
          <w:sz w:val="24"/>
          <w:szCs w:val="24"/>
        </w:rPr>
      </w:pPr>
      <w:r w:rsidRPr="002E6482">
        <w:rPr>
          <w:rFonts w:ascii="Times New Roman" w:hAnsi="Times New Roman" w:cs="Times New Roman"/>
          <w:b/>
          <w:sz w:val="24"/>
          <w:szCs w:val="24"/>
        </w:rPr>
        <w:tab/>
      </w:r>
      <w:r w:rsidR="00D470A3" w:rsidRPr="002E6482">
        <w:rPr>
          <w:rFonts w:ascii="Times New Roman" w:hAnsi="Times New Roman" w:cs="Times New Roman"/>
          <w:sz w:val="24"/>
          <w:szCs w:val="24"/>
        </w:rPr>
        <w:t>We conducted</w:t>
      </w:r>
      <w:r w:rsidRPr="002E6482">
        <w:rPr>
          <w:rFonts w:ascii="Times New Roman" w:hAnsi="Times New Roman" w:cs="Times New Roman"/>
          <w:sz w:val="24"/>
          <w:szCs w:val="24"/>
        </w:rPr>
        <w:t xml:space="preserve"> a systematic review of the literature on employment </w:t>
      </w:r>
      <w:r w:rsidR="000F02FF" w:rsidRPr="002E6482">
        <w:rPr>
          <w:rFonts w:ascii="Times New Roman" w:hAnsi="Times New Roman" w:cs="Times New Roman"/>
          <w:sz w:val="24"/>
          <w:szCs w:val="24"/>
        </w:rPr>
        <w:t>in transition-age youth with visual impairment</w:t>
      </w:r>
      <w:r w:rsidR="00A97CCE" w:rsidRPr="002E6482">
        <w:rPr>
          <w:rFonts w:ascii="Times New Roman" w:hAnsi="Times New Roman" w:cs="Times New Roman"/>
          <w:sz w:val="24"/>
          <w:szCs w:val="24"/>
        </w:rPr>
        <w:t>s</w:t>
      </w:r>
      <w:r w:rsidRPr="002E6482">
        <w:rPr>
          <w:rFonts w:ascii="Times New Roman" w:hAnsi="Times New Roman" w:cs="Times New Roman"/>
          <w:sz w:val="24"/>
          <w:szCs w:val="24"/>
        </w:rPr>
        <w:t>. Ten studies met our inclusion criteria</w:t>
      </w:r>
      <w:r w:rsidR="00070ADB" w:rsidRPr="002E6482">
        <w:rPr>
          <w:rFonts w:ascii="Times New Roman" w:hAnsi="Times New Roman" w:cs="Times New Roman"/>
          <w:sz w:val="24"/>
          <w:szCs w:val="24"/>
        </w:rPr>
        <w:t xml:space="preserve">; they </w:t>
      </w:r>
      <w:r w:rsidRPr="002E6482">
        <w:rPr>
          <w:rFonts w:ascii="Times New Roman" w:hAnsi="Times New Roman" w:cs="Times New Roman"/>
          <w:sz w:val="24"/>
          <w:szCs w:val="24"/>
        </w:rPr>
        <w:t xml:space="preserve">predominantly involved secondary analyses of </w:t>
      </w:r>
      <w:r w:rsidR="00946200" w:rsidRPr="002E6482">
        <w:rPr>
          <w:rFonts w:ascii="Times New Roman" w:hAnsi="Times New Roman" w:cs="Times New Roman"/>
          <w:sz w:val="24"/>
          <w:szCs w:val="24"/>
        </w:rPr>
        <w:t xml:space="preserve">existing </w:t>
      </w:r>
      <w:r w:rsidRPr="002E6482">
        <w:rPr>
          <w:rFonts w:ascii="Times New Roman" w:hAnsi="Times New Roman" w:cs="Times New Roman"/>
          <w:sz w:val="24"/>
          <w:szCs w:val="24"/>
        </w:rPr>
        <w:t xml:space="preserve">datasets, </w:t>
      </w:r>
      <w:r w:rsidR="005F645A" w:rsidRPr="002E6482">
        <w:rPr>
          <w:rFonts w:ascii="Times New Roman" w:hAnsi="Times New Roman" w:cs="Times New Roman"/>
          <w:sz w:val="24"/>
          <w:szCs w:val="24"/>
        </w:rPr>
        <w:t xml:space="preserve">most commonly </w:t>
      </w:r>
      <w:r w:rsidRPr="002E6482">
        <w:rPr>
          <w:rFonts w:ascii="Times New Roman" w:hAnsi="Times New Roman" w:cs="Times New Roman"/>
          <w:sz w:val="24"/>
          <w:szCs w:val="24"/>
        </w:rPr>
        <w:t>NLTS2</w:t>
      </w:r>
      <w:r w:rsidR="00C108A9" w:rsidRPr="002E6482">
        <w:rPr>
          <w:rFonts w:ascii="Times New Roman" w:hAnsi="Times New Roman" w:cs="Times New Roman"/>
          <w:sz w:val="24"/>
          <w:szCs w:val="24"/>
        </w:rPr>
        <w:t xml:space="preserve">. The most commonly assessed predictors of employment included education, previous work experience, gender, and </w:t>
      </w:r>
      <w:r w:rsidR="00D47BA2" w:rsidRPr="002E6482">
        <w:rPr>
          <w:rFonts w:ascii="Times New Roman" w:hAnsi="Times New Roman" w:cs="Times New Roman"/>
          <w:sz w:val="24"/>
          <w:szCs w:val="24"/>
        </w:rPr>
        <w:t>severity of visual impairment</w:t>
      </w:r>
      <w:r w:rsidR="00C108A9" w:rsidRPr="002E6482">
        <w:rPr>
          <w:rFonts w:ascii="Times New Roman" w:hAnsi="Times New Roman" w:cs="Times New Roman"/>
          <w:sz w:val="24"/>
          <w:szCs w:val="24"/>
        </w:rPr>
        <w:t>. Education level, particularly completion of postsecondary education</w:t>
      </w:r>
      <w:r w:rsidR="00373F7C" w:rsidRPr="002E6482">
        <w:rPr>
          <w:rFonts w:ascii="Times New Roman" w:hAnsi="Times New Roman" w:cs="Times New Roman"/>
          <w:sz w:val="24"/>
          <w:szCs w:val="24"/>
        </w:rPr>
        <w:t>,</w:t>
      </w:r>
      <w:r w:rsidR="00C108A9" w:rsidRPr="002E6482">
        <w:rPr>
          <w:rFonts w:ascii="Times New Roman" w:hAnsi="Times New Roman" w:cs="Times New Roman"/>
          <w:sz w:val="24"/>
          <w:szCs w:val="24"/>
        </w:rPr>
        <w:t xml:space="preserve"> was consistently a significant </w:t>
      </w:r>
      <w:r w:rsidR="00CC6D8F" w:rsidRPr="002E6482">
        <w:rPr>
          <w:rFonts w:ascii="Times New Roman" w:hAnsi="Times New Roman" w:cs="Times New Roman"/>
          <w:sz w:val="24"/>
          <w:szCs w:val="24"/>
        </w:rPr>
        <w:t xml:space="preserve">positive </w:t>
      </w:r>
      <w:r w:rsidR="00C108A9" w:rsidRPr="002E6482">
        <w:rPr>
          <w:rFonts w:ascii="Times New Roman" w:hAnsi="Times New Roman" w:cs="Times New Roman"/>
          <w:sz w:val="24"/>
          <w:szCs w:val="24"/>
        </w:rPr>
        <w:t>predictor of employmen</w:t>
      </w:r>
      <w:r w:rsidR="00D90B4F" w:rsidRPr="002E6482">
        <w:rPr>
          <w:rFonts w:ascii="Times New Roman" w:hAnsi="Times New Roman" w:cs="Times New Roman"/>
          <w:sz w:val="24"/>
          <w:szCs w:val="24"/>
        </w:rPr>
        <w:t xml:space="preserve">t, yielding </w:t>
      </w:r>
      <w:r w:rsidR="004053F9" w:rsidRPr="002E6482">
        <w:rPr>
          <w:rFonts w:ascii="Times New Roman" w:hAnsi="Times New Roman" w:cs="Times New Roman"/>
          <w:sz w:val="24"/>
          <w:szCs w:val="24"/>
        </w:rPr>
        <w:t xml:space="preserve">very </w:t>
      </w:r>
      <w:r w:rsidR="00D90B4F" w:rsidRPr="002E6482">
        <w:rPr>
          <w:rFonts w:ascii="Times New Roman" w:hAnsi="Times New Roman" w:cs="Times New Roman"/>
          <w:sz w:val="24"/>
          <w:szCs w:val="24"/>
        </w:rPr>
        <w:t xml:space="preserve">small </w:t>
      </w:r>
      <w:r w:rsidR="004053F9" w:rsidRPr="002E6482">
        <w:rPr>
          <w:rFonts w:ascii="Times New Roman" w:hAnsi="Times New Roman" w:cs="Times New Roman"/>
          <w:sz w:val="24"/>
          <w:szCs w:val="24"/>
        </w:rPr>
        <w:t>to</w:t>
      </w:r>
      <w:r w:rsidR="00D90B4F" w:rsidRPr="002E6482">
        <w:rPr>
          <w:rFonts w:ascii="Times New Roman" w:hAnsi="Times New Roman" w:cs="Times New Roman"/>
          <w:sz w:val="24"/>
          <w:szCs w:val="24"/>
        </w:rPr>
        <w:t xml:space="preserve"> </w:t>
      </w:r>
      <w:r w:rsidR="004053F9" w:rsidRPr="002E6482">
        <w:rPr>
          <w:rFonts w:ascii="Times New Roman" w:hAnsi="Times New Roman" w:cs="Times New Roman"/>
          <w:sz w:val="24"/>
          <w:szCs w:val="24"/>
        </w:rPr>
        <w:t xml:space="preserve">large </w:t>
      </w:r>
      <w:r w:rsidR="00C108A9" w:rsidRPr="002E6482">
        <w:rPr>
          <w:rFonts w:ascii="Times New Roman" w:hAnsi="Times New Roman" w:cs="Times New Roman"/>
          <w:sz w:val="24"/>
          <w:szCs w:val="24"/>
        </w:rPr>
        <w:t>effect</w:t>
      </w:r>
      <w:r w:rsidR="004053F9" w:rsidRPr="002E6482">
        <w:rPr>
          <w:rFonts w:ascii="Times New Roman" w:hAnsi="Times New Roman" w:cs="Times New Roman"/>
          <w:sz w:val="24"/>
          <w:szCs w:val="24"/>
        </w:rPr>
        <w:t>s on employment outcomes</w:t>
      </w:r>
      <w:r w:rsidR="005F645A" w:rsidRPr="002E6482">
        <w:rPr>
          <w:rFonts w:ascii="Times New Roman" w:hAnsi="Times New Roman" w:cs="Times New Roman"/>
          <w:sz w:val="24"/>
          <w:szCs w:val="24"/>
        </w:rPr>
        <w:t xml:space="preserve">. </w:t>
      </w:r>
    </w:p>
    <w:p w14:paraId="5FB1FC75" w14:textId="70EB974C" w:rsidR="002B15F4" w:rsidRPr="002E6482" w:rsidRDefault="00520FE6">
      <w:pPr>
        <w:spacing w:after="0" w:line="480" w:lineRule="auto"/>
        <w:ind w:firstLine="720"/>
        <w:rPr>
          <w:rFonts w:ascii="Times New Roman" w:hAnsi="Times New Roman" w:cs="Times New Roman"/>
          <w:sz w:val="24"/>
          <w:szCs w:val="24"/>
        </w:rPr>
      </w:pPr>
      <w:r w:rsidRPr="002E6482">
        <w:rPr>
          <w:rFonts w:ascii="Times New Roman" w:hAnsi="Times New Roman" w:cs="Times New Roman"/>
          <w:sz w:val="24"/>
          <w:szCs w:val="24"/>
        </w:rPr>
        <w:t>Additionally, p</w:t>
      </w:r>
      <w:r w:rsidR="00373F7C" w:rsidRPr="002E6482">
        <w:rPr>
          <w:rFonts w:ascii="Times New Roman" w:hAnsi="Times New Roman" w:cs="Times New Roman"/>
          <w:sz w:val="24"/>
          <w:szCs w:val="24"/>
        </w:rPr>
        <w:t xml:space="preserve">revious </w:t>
      </w:r>
      <w:r w:rsidR="001B4038" w:rsidRPr="002E6482">
        <w:rPr>
          <w:rFonts w:ascii="Times New Roman" w:hAnsi="Times New Roman" w:cs="Times New Roman"/>
          <w:sz w:val="24"/>
          <w:szCs w:val="24"/>
        </w:rPr>
        <w:t xml:space="preserve">paid </w:t>
      </w:r>
      <w:r w:rsidR="00373F7C" w:rsidRPr="002E6482">
        <w:rPr>
          <w:rFonts w:ascii="Times New Roman" w:hAnsi="Times New Roman" w:cs="Times New Roman"/>
          <w:sz w:val="24"/>
          <w:szCs w:val="24"/>
        </w:rPr>
        <w:t>wor</w:t>
      </w:r>
      <w:r w:rsidR="00CC6D8F" w:rsidRPr="002E6482">
        <w:rPr>
          <w:rFonts w:ascii="Times New Roman" w:hAnsi="Times New Roman" w:cs="Times New Roman"/>
          <w:sz w:val="24"/>
          <w:szCs w:val="24"/>
        </w:rPr>
        <w:t xml:space="preserve">k experience and its proxies were consistently a positive </w:t>
      </w:r>
      <w:r w:rsidR="00373F7C" w:rsidRPr="002E6482">
        <w:rPr>
          <w:rFonts w:ascii="Times New Roman" w:hAnsi="Times New Roman" w:cs="Times New Roman"/>
          <w:sz w:val="24"/>
          <w:szCs w:val="24"/>
        </w:rPr>
        <w:t xml:space="preserve">predictor of employment, yielding </w:t>
      </w:r>
      <w:r w:rsidR="00F51EBF" w:rsidRPr="002E6482">
        <w:rPr>
          <w:rFonts w:ascii="Times New Roman" w:hAnsi="Times New Roman" w:cs="Times New Roman"/>
          <w:sz w:val="24"/>
          <w:szCs w:val="24"/>
        </w:rPr>
        <w:t>mostly medium</w:t>
      </w:r>
      <w:r w:rsidR="000F02FF" w:rsidRPr="002E6482">
        <w:rPr>
          <w:rFonts w:ascii="Times New Roman" w:hAnsi="Times New Roman" w:cs="Times New Roman"/>
          <w:sz w:val="24"/>
          <w:szCs w:val="24"/>
        </w:rPr>
        <w:t xml:space="preserve"> effect sizes.</w:t>
      </w:r>
      <w:r w:rsidR="003924F5" w:rsidRPr="002E6482">
        <w:rPr>
          <w:rFonts w:ascii="Times New Roman" w:hAnsi="Times New Roman" w:cs="Times New Roman"/>
          <w:sz w:val="24"/>
          <w:szCs w:val="24"/>
        </w:rPr>
        <w:t xml:space="preserve"> In contrast, d</w:t>
      </w:r>
      <w:r w:rsidR="000F02FF" w:rsidRPr="002E6482">
        <w:rPr>
          <w:rFonts w:ascii="Times New Roman" w:hAnsi="Times New Roman" w:cs="Times New Roman"/>
          <w:sz w:val="24"/>
          <w:szCs w:val="24"/>
        </w:rPr>
        <w:t xml:space="preserve">emographic and disability characteristics were generally non-significant predictors, except in studies using </w:t>
      </w:r>
      <w:r w:rsidR="009E2D97" w:rsidRPr="002E6482">
        <w:rPr>
          <w:rFonts w:ascii="Times New Roman" w:hAnsi="Times New Roman" w:cs="Times New Roman"/>
          <w:sz w:val="24"/>
          <w:szCs w:val="24"/>
        </w:rPr>
        <w:t>RSA-911</w:t>
      </w:r>
      <w:r w:rsidR="000F02FF" w:rsidRPr="002E6482">
        <w:rPr>
          <w:rFonts w:ascii="Times New Roman" w:hAnsi="Times New Roman" w:cs="Times New Roman"/>
          <w:sz w:val="24"/>
          <w:szCs w:val="24"/>
        </w:rPr>
        <w:t xml:space="preserve"> data, where some yielded significant effects</w:t>
      </w:r>
      <w:r w:rsidR="00282AA9" w:rsidRPr="002E6482">
        <w:rPr>
          <w:rFonts w:ascii="Times New Roman" w:hAnsi="Times New Roman" w:cs="Times New Roman"/>
          <w:sz w:val="24"/>
          <w:szCs w:val="24"/>
        </w:rPr>
        <w:t>, most of which were small</w:t>
      </w:r>
      <w:r w:rsidR="000F02FF" w:rsidRPr="002E6482">
        <w:rPr>
          <w:rFonts w:ascii="Times New Roman" w:hAnsi="Times New Roman" w:cs="Times New Roman"/>
          <w:sz w:val="24"/>
          <w:szCs w:val="24"/>
        </w:rPr>
        <w:t xml:space="preserve">. </w:t>
      </w:r>
      <w:r w:rsidR="002B15F4" w:rsidRPr="002E6482">
        <w:rPr>
          <w:rFonts w:ascii="Times New Roman" w:hAnsi="Times New Roman" w:cs="Times New Roman"/>
          <w:sz w:val="24"/>
          <w:szCs w:val="24"/>
        </w:rPr>
        <w:t xml:space="preserve">Many other variables were analyzed in a single study only and sometimes in univariate analyses; thus, </w:t>
      </w:r>
      <w:r w:rsidR="00D90E6B" w:rsidRPr="002E6482">
        <w:rPr>
          <w:rFonts w:ascii="Times New Roman" w:hAnsi="Times New Roman" w:cs="Times New Roman"/>
          <w:sz w:val="24"/>
          <w:szCs w:val="24"/>
        </w:rPr>
        <w:t>despite</w:t>
      </w:r>
      <w:r w:rsidR="002B15F4" w:rsidRPr="002E6482">
        <w:rPr>
          <w:rFonts w:ascii="Times New Roman" w:hAnsi="Times New Roman" w:cs="Times New Roman"/>
          <w:sz w:val="24"/>
          <w:szCs w:val="24"/>
        </w:rPr>
        <w:t xml:space="preserve"> some tentative evidence for the potential </w:t>
      </w:r>
      <w:r w:rsidR="00D90E6B" w:rsidRPr="002E6482">
        <w:rPr>
          <w:rFonts w:ascii="Times New Roman" w:hAnsi="Times New Roman" w:cs="Times New Roman"/>
          <w:sz w:val="24"/>
          <w:szCs w:val="24"/>
        </w:rPr>
        <w:t>benefits</w:t>
      </w:r>
      <w:r w:rsidR="002B15F4" w:rsidRPr="002E6482">
        <w:rPr>
          <w:rFonts w:ascii="Times New Roman" w:hAnsi="Times New Roman" w:cs="Times New Roman"/>
          <w:sz w:val="24"/>
          <w:szCs w:val="24"/>
        </w:rPr>
        <w:t xml:space="preserve"> of career counseling, general academic</w:t>
      </w:r>
      <w:r w:rsidR="00E42933" w:rsidRPr="002E6482">
        <w:rPr>
          <w:rFonts w:ascii="Times New Roman" w:hAnsi="Times New Roman" w:cs="Times New Roman"/>
          <w:sz w:val="24"/>
          <w:szCs w:val="24"/>
        </w:rPr>
        <w:t xml:space="preserve"> skills</w:t>
      </w:r>
      <w:r w:rsidR="0016540F" w:rsidRPr="002E6482">
        <w:rPr>
          <w:rFonts w:ascii="Times New Roman" w:hAnsi="Times New Roman" w:cs="Times New Roman"/>
          <w:sz w:val="24"/>
          <w:szCs w:val="24"/>
        </w:rPr>
        <w:t xml:space="preserve">, </w:t>
      </w:r>
      <w:r w:rsidR="00FF6E0F" w:rsidRPr="002E6482">
        <w:rPr>
          <w:rFonts w:ascii="Times New Roman" w:hAnsi="Times New Roman" w:cs="Times New Roman"/>
          <w:sz w:val="24"/>
          <w:szCs w:val="24"/>
        </w:rPr>
        <w:t xml:space="preserve">social skills, </w:t>
      </w:r>
      <w:r w:rsidR="0016540F" w:rsidRPr="002E6482">
        <w:rPr>
          <w:rFonts w:ascii="Times New Roman" w:hAnsi="Times New Roman" w:cs="Times New Roman"/>
          <w:sz w:val="24"/>
          <w:szCs w:val="24"/>
        </w:rPr>
        <w:t>self-determination</w:t>
      </w:r>
      <w:r w:rsidR="00E42933" w:rsidRPr="002E6482">
        <w:rPr>
          <w:rFonts w:ascii="Times New Roman" w:hAnsi="Times New Roman" w:cs="Times New Roman"/>
          <w:sz w:val="24"/>
          <w:szCs w:val="24"/>
        </w:rPr>
        <w:t xml:space="preserve">, </w:t>
      </w:r>
      <w:r w:rsidR="0016540F" w:rsidRPr="002E6482">
        <w:rPr>
          <w:rFonts w:ascii="Times New Roman" w:hAnsi="Times New Roman" w:cs="Times New Roman"/>
          <w:sz w:val="24"/>
          <w:szCs w:val="24"/>
        </w:rPr>
        <w:t xml:space="preserve">assistive technology, </w:t>
      </w:r>
      <w:r w:rsidR="00B16E02" w:rsidRPr="002E6482">
        <w:rPr>
          <w:rFonts w:ascii="Times New Roman" w:hAnsi="Times New Roman" w:cs="Times New Roman"/>
          <w:sz w:val="24"/>
          <w:szCs w:val="24"/>
        </w:rPr>
        <w:t>orientation and mobility</w:t>
      </w:r>
      <w:r w:rsidR="008F11C2" w:rsidRPr="002E6482">
        <w:rPr>
          <w:rFonts w:ascii="Times New Roman" w:hAnsi="Times New Roman" w:cs="Times New Roman"/>
          <w:sz w:val="24"/>
          <w:szCs w:val="24"/>
        </w:rPr>
        <w:t xml:space="preserve"> </w:t>
      </w:r>
      <w:r w:rsidR="0068197F" w:rsidRPr="002E6482">
        <w:rPr>
          <w:rFonts w:ascii="Times New Roman" w:hAnsi="Times New Roman" w:cs="Times New Roman"/>
          <w:sz w:val="24"/>
          <w:szCs w:val="24"/>
        </w:rPr>
        <w:t>instruction</w:t>
      </w:r>
      <w:r w:rsidR="00D90E6B" w:rsidRPr="002E6482">
        <w:rPr>
          <w:rFonts w:ascii="Times New Roman" w:hAnsi="Times New Roman" w:cs="Times New Roman"/>
          <w:sz w:val="24"/>
          <w:szCs w:val="24"/>
        </w:rPr>
        <w:t>, and other factors</w:t>
      </w:r>
      <w:r w:rsidR="00E42933" w:rsidRPr="002E6482">
        <w:rPr>
          <w:rFonts w:ascii="Times New Roman" w:hAnsi="Times New Roman" w:cs="Times New Roman"/>
          <w:sz w:val="24"/>
          <w:szCs w:val="24"/>
        </w:rPr>
        <w:t xml:space="preserve"> in facilitating </w:t>
      </w:r>
      <w:r w:rsidR="0093217C" w:rsidRPr="002E6482">
        <w:rPr>
          <w:rFonts w:ascii="Times New Roman" w:hAnsi="Times New Roman" w:cs="Times New Roman"/>
          <w:sz w:val="24"/>
          <w:szCs w:val="24"/>
        </w:rPr>
        <w:t xml:space="preserve">employment for </w:t>
      </w:r>
      <w:r w:rsidR="00FC156A" w:rsidRPr="002E6482">
        <w:rPr>
          <w:rFonts w:ascii="Times New Roman" w:hAnsi="Times New Roman" w:cs="Times New Roman"/>
          <w:sz w:val="24"/>
          <w:szCs w:val="24"/>
        </w:rPr>
        <w:t>youth with visual impairments</w:t>
      </w:r>
      <w:r w:rsidR="002B15F4" w:rsidRPr="002E6482">
        <w:rPr>
          <w:rFonts w:ascii="Times New Roman" w:hAnsi="Times New Roman" w:cs="Times New Roman"/>
          <w:sz w:val="24"/>
          <w:szCs w:val="24"/>
        </w:rPr>
        <w:t xml:space="preserve">, the evidence is too limited and mixed to draw </w:t>
      </w:r>
      <w:r w:rsidR="00FC156A" w:rsidRPr="002E6482">
        <w:rPr>
          <w:rFonts w:ascii="Times New Roman" w:hAnsi="Times New Roman" w:cs="Times New Roman"/>
          <w:sz w:val="24"/>
          <w:szCs w:val="24"/>
        </w:rPr>
        <w:t xml:space="preserve">strong </w:t>
      </w:r>
      <w:r w:rsidR="002B15F4" w:rsidRPr="002E6482">
        <w:rPr>
          <w:rFonts w:ascii="Times New Roman" w:hAnsi="Times New Roman" w:cs="Times New Roman"/>
          <w:sz w:val="24"/>
          <w:szCs w:val="24"/>
        </w:rPr>
        <w:t xml:space="preserve">conclusions </w:t>
      </w:r>
      <w:r w:rsidR="00FC156A" w:rsidRPr="002E6482">
        <w:rPr>
          <w:rFonts w:ascii="Times New Roman" w:hAnsi="Times New Roman" w:cs="Times New Roman"/>
          <w:sz w:val="24"/>
          <w:szCs w:val="24"/>
        </w:rPr>
        <w:t>about the</w:t>
      </w:r>
      <w:r w:rsidR="0093217C" w:rsidRPr="002E6482">
        <w:rPr>
          <w:rFonts w:ascii="Times New Roman" w:hAnsi="Times New Roman" w:cs="Times New Roman"/>
          <w:sz w:val="24"/>
          <w:szCs w:val="24"/>
        </w:rPr>
        <w:t>se variables</w:t>
      </w:r>
      <w:r w:rsidR="002B15F4" w:rsidRPr="002E6482">
        <w:rPr>
          <w:rFonts w:ascii="Times New Roman" w:hAnsi="Times New Roman" w:cs="Times New Roman"/>
          <w:sz w:val="24"/>
          <w:szCs w:val="24"/>
        </w:rPr>
        <w:t>.</w:t>
      </w:r>
    </w:p>
    <w:p w14:paraId="4568B466" w14:textId="643B6634" w:rsidR="00385ACE" w:rsidRPr="002E6482" w:rsidRDefault="00385ACE" w:rsidP="00B66906">
      <w:pPr>
        <w:spacing w:after="0" w:line="480" w:lineRule="auto"/>
        <w:rPr>
          <w:rFonts w:ascii="Times New Roman" w:hAnsi="Times New Roman" w:cs="Times New Roman"/>
          <w:b/>
          <w:sz w:val="24"/>
          <w:szCs w:val="24"/>
        </w:rPr>
      </w:pPr>
      <w:r w:rsidRPr="002E6482">
        <w:rPr>
          <w:rFonts w:ascii="Times New Roman" w:hAnsi="Times New Roman" w:cs="Times New Roman"/>
          <w:b/>
          <w:sz w:val="24"/>
          <w:szCs w:val="24"/>
        </w:rPr>
        <w:t>Comparison to Previous Systematic Reviews</w:t>
      </w:r>
    </w:p>
    <w:p w14:paraId="37DC5105" w14:textId="69C1CF1D" w:rsidR="003924F5" w:rsidRPr="002E6482" w:rsidRDefault="003924F5">
      <w:pPr>
        <w:spacing w:after="0" w:line="480" w:lineRule="auto"/>
        <w:ind w:firstLine="720"/>
        <w:rPr>
          <w:rFonts w:ascii="Times New Roman" w:hAnsi="Times New Roman" w:cs="Times New Roman"/>
          <w:sz w:val="24"/>
          <w:szCs w:val="24"/>
        </w:rPr>
      </w:pPr>
      <w:r w:rsidRPr="002E6482">
        <w:rPr>
          <w:rFonts w:ascii="Times New Roman" w:hAnsi="Times New Roman" w:cs="Times New Roman"/>
          <w:sz w:val="24"/>
          <w:szCs w:val="24"/>
        </w:rPr>
        <w:t>The r</w:t>
      </w:r>
      <w:r w:rsidR="00385ACE" w:rsidRPr="002E6482">
        <w:rPr>
          <w:rFonts w:ascii="Times New Roman" w:hAnsi="Times New Roman" w:cs="Times New Roman"/>
          <w:sz w:val="24"/>
          <w:szCs w:val="24"/>
        </w:rPr>
        <w:t xml:space="preserve">esults from </w:t>
      </w:r>
      <w:r w:rsidR="00343761" w:rsidRPr="002E6482">
        <w:rPr>
          <w:rFonts w:ascii="Times New Roman" w:hAnsi="Times New Roman" w:cs="Times New Roman"/>
          <w:sz w:val="24"/>
          <w:szCs w:val="24"/>
        </w:rPr>
        <w:t>the present</w:t>
      </w:r>
      <w:r w:rsidR="00385ACE" w:rsidRPr="002E6482">
        <w:rPr>
          <w:rFonts w:ascii="Times New Roman" w:hAnsi="Times New Roman" w:cs="Times New Roman"/>
          <w:sz w:val="24"/>
          <w:szCs w:val="24"/>
        </w:rPr>
        <w:t xml:space="preserve"> review support </w:t>
      </w:r>
      <w:r w:rsidR="00520FE6" w:rsidRPr="002E6482">
        <w:rPr>
          <w:rFonts w:ascii="Times New Roman" w:hAnsi="Times New Roman" w:cs="Times New Roman"/>
          <w:sz w:val="24"/>
          <w:szCs w:val="24"/>
        </w:rPr>
        <w:t xml:space="preserve">key findings from </w:t>
      </w:r>
      <w:r w:rsidR="00385ACE" w:rsidRPr="002E6482">
        <w:rPr>
          <w:rFonts w:ascii="Times New Roman" w:hAnsi="Times New Roman" w:cs="Times New Roman"/>
          <w:sz w:val="24"/>
          <w:szCs w:val="24"/>
        </w:rPr>
        <w:t xml:space="preserve">Goertz and colleagues’ (2010) </w:t>
      </w:r>
      <w:r w:rsidR="00520FE6" w:rsidRPr="002E6482">
        <w:rPr>
          <w:rFonts w:ascii="Times New Roman" w:hAnsi="Times New Roman" w:cs="Times New Roman"/>
          <w:sz w:val="24"/>
          <w:szCs w:val="24"/>
        </w:rPr>
        <w:t>systematic review of employment predictors in people with visual impairment</w:t>
      </w:r>
      <w:r w:rsidR="00385ACE" w:rsidRPr="002E6482">
        <w:rPr>
          <w:rFonts w:ascii="Times New Roman" w:hAnsi="Times New Roman" w:cs="Times New Roman"/>
          <w:sz w:val="24"/>
          <w:szCs w:val="24"/>
        </w:rPr>
        <w:t xml:space="preserve"> </w:t>
      </w:r>
      <w:r w:rsidR="00343761" w:rsidRPr="002E6482">
        <w:rPr>
          <w:rFonts w:ascii="Times New Roman" w:hAnsi="Times New Roman" w:cs="Times New Roman"/>
          <w:sz w:val="24"/>
          <w:szCs w:val="24"/>
        </w:rPr>
        <w:t xml:space="preserve">as well as </w:t>
      </w:r>
      <w:r w:rsidR="00385ACE" w:rsidRPr="002E6482">
        <w:rPr>
          <w:rFonts w:ascii="Times New Roman" w:hAnsi="Times New Roman" w:cs="Times New Roman"/>
          <w:sz w:val="24"/>
          <w:szCs w:val="24"/>
        </w:rPr>
        <w:lastRenderedPageBreak/>
        <w:t xml:space="preserve">the results of </w:t>
      </w:r>
      <w:r w:rsidR="00343761" w:rsidRPr="002E6482">
        <w:rPr>
          <w:rFonts w:ascii="Times New Roman" w:hAnsi="Times New Roman" w:cs="Times New Roman"/>
          <w:sz w:val="24"/>
          <w:szCs w:val="24"/>
        </w:rPr>
        <w:t xml:space="preserve">two </w:t>
      </w:r>
      <w:r w:rsidR="00385ACE" w:rsidRPr="002E6482">
        <w:rPr>
          <w:rFonts w:ascii="Times New Roman" w:hAnsi="Times New Roman" w:cs="Times New Roman"/>
          <w:sz w:val="24"/>
          <w:szCs w:val="24"/>
        </w:rPr>
        <w:t xml:space="preserve">recent systematic reviews on employment in adults with visual impairments (Authors, </w:t>
      </w:r>
      <w:r w:rsidRPr="002E6482">
        <w:rPr>
          <w:rFonts w:ascii="Times New Roman" w:hAnsi="Times New Roman" w:cs="Times New Roman"/>
          <w:sz w:val="24"/>
          <w:szCs w:val="24"/>
        </w:rPr>
        <w:t>in press,</w:t>
      </w:r>
      <w:r w:rsidR="00385ACE" w:rsidRPr="002E6482">
        <w:rPr>
          <w:rFonts w:ascii="Times New Roman" w:hAnsi="Times New Roman" w:cs="Times New Roman"/>
          <w:sz w:val="24"/>
          <w:szCs w:val="24"/>
        </w:rPr>
        <w:t xml:space="preserve"> a,</w:t>
      </w:r>
      <w:r w:rsidR="00EF08EC" w:rsidRPr="002E6482">
        <w:rPr>
          <w:rFonts w:ascii="Times New Roman" w:hAnsi="Times New Roman" w:cs="Times New Roman"/>
          <w:sz w:val="24"/>
          <w:szCs w:val="24"/>
        </w:rPr>
        <w:t xml:space="preserve"> </w:t>
      </w:r>
      <w:r w:rsidR="00385ACE" w:rsidRPr="002E6482">
        <w:rPr>
          <w:rFonts w:ascii="Times New Roman" w:hAnsi="Times New Roman" w:cs="Times New Roman"/>
          <w:sz w:val="24"/>
          <w:szCs w:val="24"/>
        </w:rPr>
        <w:t>b)</w:t>
      </w:r>
      <w:r w:rsidR="00343761" w:rsidRPr="002E6482">
        <w:rPr>
          <w:rFonts w:ascii="Times New Roman" w:hAnsi="Times New Roman" w:cs="Times New Roman"/>
          <w:sz w:val="24"/>
          <w:szCs w:val="24"/>
        </w:rPr>
        <w:t xml:space="preserve">. In all of these reviews, the </w:t>
      </w:r>
      <w:r w:rsidR="00520FE6" w:rsidRPr="002E6482">
        <w:rPr>
          <w:rFonts w:ascii="Times New Roman" w:hAnsi="Times New Roman" w:cs="Times New Roman"/>
          <w:sz w:val="24"/>
          <w:szCs w:val="24"/>
        </w:rPr>
        <w:t xml:space="preserve">review </w:t>
      </w:r>
      <w:r w:rsidR="00343761" w:rsidRPr="002E6482">
        <w:rPr>
          <w:rFonts w:ascii="Times New Roman" w:hAnsi="Times New Roman" w:cs="Times New Roman"/>
          <w:sz w:val="24"/>
          <w:szCs w:val="24"/>
        </w:rPr>
        <w:t>authors reported that</w:t>
      </w:r>
      <w:r w:rsidR="00385ACE" w:rsidRPr="002E6482">
        <w:rPr>
          <w:rFonts w:ascii="Times New Roman" w:hAnsi="Times New Roman" w:cs="Times New Roman"/>
          <w:sz w:val="24"/>
          <w:szCs w:val="24"/>
        </w:rPr>
        <w:t xml:space="preserve"> </w:t>
      </w:r>
      <w:r w:rsidR="00343761" w:rsidRPr="002E6482">
        <w:rPr>
          <w:rFonts w:ascii="Times New Roman" w:hAnsi="Times New Roman" w:cs="Times New Roman"/>
          <w:sz w:val="24"/>
          <w:szCs w:val="24"/>
        </w:rPr>
        <w:t xml:space="preserve">level of </w:t>
      </w:r>
      <w:r w:rsidR="00385ACE" w:rsidRPr="002E6482">
        <w:rPr>
          <w:rFonts w:ascii="Times New Roman" w:hAnsi="Times New Roman" w:cs="Times New Roman"/>
          <w:sz w:val="24"/>
          <w:szCs w:val="24"/>
        </w:rPr>
        <w:t>education was a consistent positive predictor of employment outcomes</w:t>
      </w:r>
      <w:r w:rsidR="00520FE6" w:rsidRPr="002E6482">
        <w:rPr>
          <w:rFonts w:ascii="Times New Roman" w:hAnsi="Times New Roman" w:cs="Times New Roman"/>
          <w:sz w:val="24"/>
          <w:szCs w:val="24"/>
        </w:rPr>
        <w:t xml:space="preserve"> in adults with visual impairments</w:t>
      </w:r>
      <w:r w:rsidR="00385ACE" w:rsidRPr="002E6482">
        <w:rPr>
          <w:rFonts w:ascii="Times New Roman" w:hAnsi="Times New Roman" w:cs="Times New Roman"/>
          <w:sz w:val="24"/>
          <w:szCs w:val="24"/>
        </w:rPr>
        <w:t xml:space="preserve">. </w:t>
      </w:r>
      <w:r w:rsidR="00520FE6" w:rsidRPr="002E6482">
        <w:rPr>
          <w:rFonts w:ascii="Times New Roman" w:hAnsi="Times New Roman" w:cs="Times New Roman"/>
          <w:sz w:val="24"/>
          <w:szCs w:val="24"/>
        </w:rPr>
        <w:t>However, our findings add to this body of literature synthesis by examining the effects specifically in transition-age youth. In previous systematic reviews focusing on transition-age youth with disabilities, researchers did not examine postsecondary education as a predictor of employment; rather, they focused on relationships between secondary school programs/practices and post-school outcomes (Cavenaugh &amp; Giesen, 2012; Mazzotti et al., 2016; Test et al., 2009). Cavenaugh and Giesen excluded studies of college students, and both Test and colleagues and Mazzotti and colleagues examined postsecondary education as an outcome rather than as a predictor. Thus, o</w:t>
      </w:r>
      <w:r w:rsidR="00385ACE" w:rsidRPr="002E6482">
        <w:rPr>
          <w:rFonts w:ascii="Times New Roman" w:hAnsi="Times New Roman" w:cs="Times New Roman"/>
          <w:sz w:val="24"/>
          <w:szCs w:val="24"/>
        </w:rPr>
        <w:t>ur findings substantiate the importance of postsecondary education in the transition from secondary school to post-school employment for transition-age youth with visual impairments and provide evidence in support of postsecondary completion as a predictor of employment for these youth.</w:t>
      </w:r>
      <w:r w:rsidR="00520FE6" w:rsidRPr="002E6482">
        <w:rPr>
          <w:rFonts w:ascii="Times New Roman" w:hAnsi="Times New Roman" w:cs="Times New Roman"/>
          <w:sz w:val="24"/>
          <w:szCs w:val="24"/>
        </w:rPr>
        <w:t xml:space="preserve"> </w:t>
      </w:r>
    </w:p>
    <w:p w14:paraId="069CD74B" w14:textId="5B422830" w:rsidR="00385ACE" w:rsidRPr="002E6482" w:rsidRDefault="00520FE6">
      <w:pPr>
        <w:spacing w:after="0" w:line="480" w:lineRule="auto"/>
        <w:ind w:firstLine="720"/>
        <w:rPr>
          <w:rFonts w:ascii="Times New Roman" w:hAnsi="Times New Roman" w:cs="Times New Roman"/>
          <w:sz w:val="24"/>
          <w:szCs w:val="24"/>
        </w:rPr>
      </w:pPr>
      <w:r w:rsidRPr="002E6482">
        <w:rPr>
          <w:rFonts w:ascii="Times New Roman" w:hAnsi="Times New Roman" w:cs="Times New Roman"/>
          <w:sz w:val="24"/>
          <w:szCs w:val="24"/>
        </w:rPr>
        <w:t>Additionally, our findings provide strong support for the importance of work experience, particularly self-initiated work experience, before leaving school. These findings are similar to those for yout</w:t>
      </w:r>
      <w:r w:rsidR="003924F5" w:rsidRPr="002E6482">
        <w:rPr>
          <w:rFonts w:ascii="Times New Roman" w:hAnsi="Times New Roman" w:cs="Times New Roman"/>
          <w:sz w:val="24"/>
          <w:szCs w:val="24"/>
        </w:rPr>
        <w:t xml:space="preserve">h with disabilities in general </w:t>
      </w:r>
      <w:r w:rsidR="00B6166B" w:rsidRPr="002E6482">
        <w:rPr>
          <w:rFonts w:ascii="Times New Roman" w:hAnsi="Times New Roman" w:cs="Times New Roman"/>
          <w:sz w:val="24"/>
          <w:szCs w:val="24"/>
        </w:rPr>
        <w:t>(</w:t>
      </w:r>
      <w:r w:rsidRPr="002E6482">
        <w:rPr>
          <w:rFonts w:ascii="Times New Roman" w:hAnsi="Times New Roman" w:cs="Times New Roman"/>
          <w:sz w:val="24"/>
          <w:szCs w:val="24"/>
        </w:rPr>
        <w:t>NTACT, 2018), as well as adults with visual impairm</w:t>
      </w:r>
      <w:r w:rsidR="003924F5" w:rsidRPr="002E6482">
        <w:rPr>
          <w:rFonts w:ascii="Times New Roman" w:hAnsi="Times New Roman" w:cs="Times New Roman"/>
          <w:sz w:val="24"/>
          <w:szCs w:val="24"/>
        </w:rPr>
        <w:t>ent</w:t>
      </w:r>
      <w:r w:rsidR="00AC1C31" w:rsidRPr="002E6482">
        <w:rPr>
          <w:rFonts w:ascii="Times New Roman" w:hAnsi="Times New Roman" w:cs="Times New Roman"/>
          <w:sz w:val="24"/>
          <w:szCs w:val="24"/>
        </w:rPr>
        <w:t>s</w:t>
      </w:r>
      <w:r w:rsidRPr="002E6482">
        <w:rPr>
          <w:rFonts w:ascii="Times New Roman" w:hAnsi="Times New Roman" w:cs="Times New Roman"/>
          <w:sz w:val="24"/>
          <w:szCs w:val="24"/>
        </w:rPr>
        <w:t xml:space="preserve"> </w:t>
      </w:r>
      <w:r w:rsidR="003924F5" w:rsidRPr="002E6482">
        <w:rPr>
          <w:rFonts w:ascii="Times New Roman" w:hAnsi="Times New Roman" w:cs="Times New Roman"/>
          <w:sz w:val="24"/>
          <w:szCs w:val="24"/>
        </w:rPr>
        <w:t>(Authors, in press</w:t>
      </w:r>
      <w:r w:rsidR="00EF08EC" w:rsidRPr="002E6482">
        <w:rPr>
          <w:rFonts w:ascii="Times New Roman" w:hAnsi="Times New Roman" w:cs="Times New Roman"/>
          <w:sz w:val="24"/>
          <w:szCs w:val="24"/>
        </w:rPr>
        <w:t xml:space="preserve"> </w:t>
      </w:r>
      <w:r w:rsidR="003924F5" w:rsidRPr="002E6482">
        <w:rPr>
          <w:rFonts w:ascii="Times New Roman" w:hAnsi="Times New Roman" w:cs="Times New Roman"/>
          <w:sz w:val="24"/>
          <w:szCs w:val="24"/>
        </w:rPr>
        <w:t>a, b). The consistency of these results across reviews and populations is striking and strongly suggest</w:t>
      </w:r>
      <w:r w:rsidR="00B6166B" w:rsidRPr="002E6482">
        <w:rPr>
          <w:rFonts w:ascii="Times New Roman" w:hAnsi="Times New Roman" w:cs="Times New Roman"/>
          <w:sz w:val="24"/>
          <w:szCs w:val="24"/>
        </w:rPr>
        <w:t>s</w:t>
      </w:r>
      <w:r w:rsidR="003924F5" w:rsidRPr="002E6482">
        <w:rPr>
          <w:rFonts w:ascii="Times New Roman" w:hAnsi="Times New Roman" w:cs="Times New Roman"/>
          <w:sz w:val="24"/>
          <w:szCs w:val="24"/>
        </w:rPr>
        <w:t xml:space="preserve"> that both postsecondary education and early paid work experience are key to the short- and long-term employment prospects of individuals with visual impairments.</w:t>
      </w:r>
      <w:r w:rsidRPr="002E6482">
        <w:rPr>
          <w:rFonts w:ascii="Times New Roman" w:hAnsi="Times New Roman" w:cs="Times New Roman"/>
          <w:sz w:val="24"/>
          <w:szCs w:val="24"/>
        </w:rPr>
        <w:t xml:space="preserve"> </w:t>
      </w:r>
    </w:p>
    <w:p w14:paraId="11BCC736" w14:textId="77777777" w:rsidR="00E86359" w:rsidRPr="002E6482" w:rsidRDefault="00E86359" w:rsidP="004E3EE3">
      <w:pPr>
        <w:spacing w:after="0" w:line="480" w:lineRule="auto"/>
        <w:outlineLvl w:val="0"/>
        <w:rPr>
          <w:rFonts w:ascii="Times New Roman" w:hAnsi="Times New Roman" w:cs="Times New Roman"/>
          <w:b/>
          <w:sz w:val="24"/>
          <w:szCs w:val="24"/>
        </w:rPr>
      </w:pPr>
      <w:r w:rsidRPr="002E6482">
        <w:rPr>
          <w:rFonts w:ascii="Times New Roman" w:hAnsi="Times New Roman" w:cs="Times New Roman"/>
          <w:b/>
          <w:sz w:val="24"/>
          <w:szCs w:val="24"/>
        </w:rPr>
        <w:t>Limitations of the Literature</w:t>
      </w:r>
    </w:p>
    <w:p w14:paraId="0727ABE8" w14:textId="3EEEF9C2" w:rsidR="00FE6F0D" w:rsidRPr="002E6482" w:rsidRDefault="00E86359" w:rsidP="005C46B8">
      <w:pPr>
        <w:spacing w:after="0" w:line="480" w:lineRule="auto"/>
        <w:rPr>
          <w:rFonts w:ascii="Times New Roman" w:hAnsi="Times New Roman" w:cs="Times New Roman"/>
          <w:sz w:val="24"/>
          <w:szCs w:val="24"/>
        </w:rPr>
      </w:pPr>
      <w:r w:rsidRPr="002E6482">
        <w:rPr>
          <w:rFonts w:ascii="Times New Roman" w:hAnsi="Times New Roman" w:cs="Times New Roman"/>
          <w:sz w:val="24"/>
          <w:szCs w:val="24"/>
        </w:rPr>
        <w:lastRenderedPageBreak/>
        <w:tab/>
      </w:r>
      <w:r w:rsidR="001219F8" w:rsidRPr="002E6482">
        <w:rPr>
          <w:rFonts w:ascii="Times New Roman" w:hAnsi="Times New Roman" w:cs="Times New Roman"/>
          <w:sz w:val="24"/>
          <w:szCs w:val="24"/>
        </w:rPr>
        <w:t>In n</w:t>
      </w:r>
      <w:r w:rsidRPr="002E6482">
        <w:rPr>
          <w:rFonts w:ascii="Times New Roman" w:hAnsi="Times New Roman" w:cs="Times New Roman"/>
          <w:sz w:val="24"/>
          <w:szCs w:val="24"/>
        </w:rPr>
        <w:t>ine of the ten studies in this review</w:t>
      </w:r>
      <w:r w:rsidR="001219F8" w:rsidRPr="002E6482">
        <w:rPr>
          <w:rFonts w:ascii="Times New Roman" w:hAnsi="Times New Roman" w:cs="Times New Roman"/>
          <w:sz w:val="24"/>
          <w:szCs w:val="24"/>
        </w:rPr>
        <w:t>, researchers</w:t>
      </w:r>
      <w:r w:rsidRPr="002E6482">
        <w:rPr>
          <w:rFonts w:ascii="Times New Roman" w:hAnsi="Times New Roman" w:cs="Times New Roman"/>
          <w:sz w:val="24"/>
          <w:szCs w:val="24"/>
        </w:rPr>
        <w:t xml:space="preserve"> utilized second</w:t>
      </w:r>
      <w:r w:rsidR="00FE6F0D" w:rsidRPr="002E6482">
        <w:rPr>
          <w:rFonts w:ascii="Times New Roman" w:hAnsi="Times New Roman" w:cs="Times New Roman"/>
          <w:sz w:val="24"/>
          <w:szCs w:val="24"/>
        </w:rPr>
        <w:t>ary datasets</w:t>
      </w:r>
      <w:r w:rsidR="009723F4" w:rsidRPr="002E6482">
        <w:rPr>
          <w:rFonts w:ascii="Times New Roman" w:hAnsi="Times New Roman" w:cs="Times New Roman"/>
          <w:sz w:val="24"/>
          <w:szCs w:val="24"/>
        </w:rPr>
        <w:t xml:space="preserve">, </w:t>
      </w:r>
      <w:r w:rsidR="00920C57" w:rsidRPr="002E6482">
        <w:rPr>
          <w:rFonts w:ascii="Times New Roman" w:hAnsi="Times New Roman" w:cs="Times New Roman"/>
          <w:sz w:val="24"/>
          <w:szCs w:val="24"/>
        </w:rPr>
        <w:t>with five studies using</w:t>
      </w:r>
      <w:r w:rsidR="00D77C5C" w:rsidRPr="002E6482">
        <w:rPr>
          <w:rFonts w:ascii="Times New Roman" w:hAnsi="Times New Roman" w:cs="Times New Roman"/>
          <w:sz w:val="24"/>
          <w:szCs w:val="24"/>
        </w:rPr>
        <w:t xml:space="preserve"> NLTS2 data. </w:t>
      </w:r>
      <w:r w:rsidRPr="002E6482">
        <w:rPr>
          <w:rFonts w:ascii="Times New Roman" w:hAnsi="Times New Roman" w:cs="Times New Roman"/>
          <w:sz w:val="24"/>
          <w:szCs w:val="24"/>
        </w:rPr>
        <w:t>The</w:t>
      </w:r>
      <w:r w:rsidR="00840296" w:rsidRPr="002E6482">
        <w:rPr>
          <w:rFonts w:ascii="Times New Roman" w:hAnsi="Times New Roman" w:cs="Times New Roman"/>
          <w:sz w:val="24"/>
          <w:szCs w:val="24"/>
        </w:rPr>
        <w:t xml:space="preserve"> one study that did not involve </w:t>
      </w:r>
      <w:r w:rsidRPr="002E6482">
        <w:rPr>
          <w:rFonts w:ascii="Times New Roman" w:hAnsi="Times New Roman" w:cs="Times New Roman"/>
          <w:sz w:val="24"/>
          <w:szCs w:val="24"/>
        </w:rPr>
        <w:t xml:space="preserve">secondary data </w:t>
      </w:r>
      <w:r w:rsidR="00840296" w:rsidRPr="002E6482">
        <w:rPr>
          <w:rFonts w:ascii="Times New Roman" w:hAnsi="Times New Roman" w:cs="Times New Roman"/>
          <w:sz w:val="24"/>
          <w:szCs w:val="24"/>
        </w:rPr>
        <w:t xml:space="preserve">analysis </w:t>
      </w:r>
      <w:r w:rsidRPr="002E6482">
        <w:rPr>
          <w:rFonts w:ascii="Times New Roman" w:hAnsi="Times New Roman" w:cs="Times New Roman"/>
          <w:sz w:val="24"/>
          <w:szCs w:val="24"/>
        </w:rPr>
        <w:t xml:space="preserve">included graduates from </w:t>
      </w:r>
      <w:r w:rsidR="00C76B93" w:rsidRPr="002E6482">
        <w:rPr>
          <w:rFonts w:ascii="Times New Roman" w:hAnsi="Times New Roman" w:cs="Times New Roman"/>
          <w:sz w:val="24"/>
          <w:szCs w:val="24"/>
        </w:rPr>
        <w:t>on</w:t>
      </w:r>
      <w:r w:rsidR="00D77C5C" w:rsidRPr="002E6482">
        <w:rPr>
          <w:rFonts w:ascii="Times New Roman" w:hAnsi="Times New Roman" w:cs="Times New Roman"/>
          <w:sz w:val="24"/>
          <w:szCs w:val="24"/>
        </w:rPr>
        <w:t>ly one school a</w:t>
      </w:r>
      <w:r w:rsidRPr="002E6482">
        <w:rPr>
          <w:rFonts w:ascii="Times New Roman" w:hAnsi="Times New Roman" w:cs="Times New Roman"/>
          <w:sz w:val="24"/>
          <w:szCs w:val="24"/>
        </w:rPr>
        <w:t>nd reported very limited outcome data on employment, thus making it very difficult to compare those results</w:t>
      </w:r>
      <w:r w:rsidR="00FE6F0D" w:rsidRPr="002E6482">
        <w:rPr>
          <w:rFonts w:ascii="Times New Roman" w:hAnsi="Times New Roman" w:cs="Times New Roman"/>
          <w:sz w:val="24"/>
          <w:szCs w:val="24"/>
        </w:rPr>
        <w:t xml:space="preserve"> to those of the other studies.</w:t>
      </w:r>
      <w:r w:rsidR="00DE4AB9" w:rsidRPr="002E6482">
        <w:rPr>
          <w:rFonts w:ascii="Times New Roman" w:hAnsi="Times New Roman" w:cs="Times New Roman"/>
          <w:sz w:val="24"/>
          <w:szCs w:val="24"/>
        </w:rPr>
        <w:t xml:space="preserve"> </w:t>
      </w:r>
    </w:p>
    <w:p w14:paraId="1D5B9BBC" w14:textId="2139A399" w:rsidR="002D240B" w:rsidRPr="002E6482" w:rsidRDefault="00C76B93" w:rsidP="005C46B8">
      <w:pPr>
        <w:spacing w:after="0" w:line="480" w:lineRule="auto"/>
        <w:ind w:firstLine="720"/>
        <w:rPr>
          <w:rFonts w:ascii="Times New Roman" w:hAnsi="Times New Roman" w:cs="Times New Roman"/>
          <w:sz w:val="24"/>
          <w:szCs w:val="24"/>
        </w:rPr>
      </w:pPr>
      <w:r w:rsidRPr="002E6482">
        <w:rPr>
          <w:rFonts w:ascii="Times New Roman" w:hAnsi="Times New Roman" w:cs="Times New Roman"/>
          <w:sz w:val="24"/>
          <w:szCs w:val="24"/>
        </w:rPr>
        <w:t>Secondary data</w:t>
      </w:r>
      <w:r w:rsidR="00217002" w:rsidRPr="002E6482">
        <w:rPr>
          <w:rFonts w:ascii="Times New Roman" w:hAnsi="Times New Roman" w:cs="Times New Roman"/>
          <w:sz w:val="24"/>
          <w:szCs w:val="24"/>
        </w:rPr>
        <w:t>sets have</w:t>
      </w:r>
      <w:r w:rsidR="00E86359" w:rsidRPr="002E6482">
        <w:rPr>
          <w:rFonts w:ascii="Times New Roman" w:hAnsi="Times New Roman" w:cs="Times New Roman"/>
          <w:sz w:val="24"/>
          <w:szCs w:val="24"/>
        </w:rPr>
        <w:t xml:space="preserve"> many potential advantages, </w:t>
      </w:r>
      <w:r w:rsidR="000A530D" w:rsidRPr="002E6482">
        <w:rPr>
          <w:rFonts w:ascii="Times New Roman" w:hAnsi="Times New Roman" w:cs="Times New Roman"/>
          <w:sz w:val="24"/>
          <w:szCs w:val="24"/>
        </w:rPr>
        <w:t>including</w:t>
      </w:r>
      <w:r w:rsidR="00E86359" w:rsidRPr="002E6482">
        <w:rPr>
          <w:rFonts w:ascii="Times New Roman" w:hAnsi="Times New Roman" w:cs="Times New Roman"/>
          <w:sz w:val="24"/>
          <w:szCs w:val="24"/>
        </w:rPr>
        <w:t xml:space="preserve"> national, representative sample</w:t>
      </w:r>
      <w:r w:rsidR="000A530D" w:rsidRPr="002E6482">
        <w:rPr>
          <w:rFonts w:ascii="Times New Roman" w:hAnsi="Times New Roman" w:cs="Times New Roman"/>
          <w:sz w:val="24"/>
          <w:szCs w:val="24"/>
        </w:rPr>
        <w:t>s</w:t>
      </w:r>
      <w:r w:rsidR="00E86359" w:rsidRPr="002E6482">
        <w:rPr>
          <w:rFonts w:ascii="Times New Roman" w:hAnsi="Times New Roman" w:cs="Times New Roman"/>
          <w:sz w:val="24"/>
          <w:szCs w:val="24"/>
        </w:rPr>
        <w:t xml:space="preserve"> and relatively large sample size</w:t>
      </w:r>
      <w:r w:rsidR="000A530D" w:rsidRPr="002E6482">
        <w:rPr>
          <w:rFonts w:ascii="Times New Roman" w:hAnsi="Times New Roman" w:cs="Times New Roman"/>
          <w:sz w:val="24"/>
          <w:szCs w:val="24"/>
        </w:rPr>
        <w:t>s</w:t>
      </w:r>
      <w:r w:rsidR="00E86359" w:rsidRPr="002E6482">
        <w:rPr>
          <w:rFonts w:ascii="Times New Roman" w:hAnsi="Times New Roman" w:cs="Times New Roman"/>
          <w:sz w:val="24"/>
          <w:szCs w:val="24"/>
        </w:rPr>
        <w:t xml:space="preserve"> of low-incidence po</w:t>
      </w:r>
      <w:r w:rsidR="00D1550F" w:rsidRPr="002E6482">
        <w:rPr>
          <w:rFonts w:ascii="Times New Roman" w:hAnsi="Times New Roman" w:cs="Times New Roman"/>
          <w:sz w:val="24"/>
          <w:szCs w:val="24"/>
        </w:rPr>
        <w:t>pulation</w:t>
      </w:r>
      <w:r w:rsidR="000A530D" w:rsidRPr="002E6482">
        <w:rPr>
          <w:rFonts w:ascii="Times New Roman" w:hAnsi="Times New Roman" w:cs="Times New Roman"/>
          <w:sz w:val="24"/>
          <w:szCs w:val="24"/>
        </w:rPr>
        <w:t>s</w:t>
      </w:r>
      <w:r w:rsidR="00D1550F" w:rsidRPr="002E6482">
        <w:rPr>
          <w:rFonts w:ascii="Times New Roman" w:hAnsi="Times New Roman" w:cs="Times New Roman"/>
          <w:sz w:val="24"/>
          <w:szCs w:val="24"/>
        </w:rPr>
        <w:t>, such as youth with visual impairments</w:t>
      </w:r>
      <w:r w:rsidR="00E86359" w:rsidRPr="002E6482">
        <w:rPr>
          <w:rFonts w:ascii="Times New Roman" w:hAnsi="Times New Roman" w:cs="Times New Roman"/>
          <w:sz w:val="24"/>
          <w:szCs w:val="24"/>
        </w:rPr>
        <w:t>.</w:t>
      </w:r>
      <w:r w:rsidR="00FE6F0D" w:rsidRPr="002E6482">
        <w:rPr>
          <w:rFonts w:ascii="Times New Roman" w:hAnsi="Times New Roman" w:cs="Times New Roman"/>
          <w:sz w:val="24"/>
          <w:szCs w:val="24"/>
        </w:rPr>
        <w:t xml:space="preserve"> </w:t>
      </w:r>
      <w:r w:rsidR="00984642" w:rsidRPr="002E6482">
        <w:rPr>
          <w:rFonts w:ascii="Times New Roman" w:hAnsi="Times New Roman" w:cs="Times New Roman"/>
          <w:sz w:val="24"/>
          <w:szCs w:val="24"/>
        </w:rPr>
        <w:t>Th</w:t>
      </w:r>
      <w:r w:rsidR="00762669" w:rsidRPr="002E6482">
        <w:rPr>
          <w:rFonts w:ascii="Times New Roman" w:hAnsi="Times New Roman" w:cs="Times New Roman"/>
          <w:sz w:val="24"/>
          <w:szCs w:val="24"/>
        </w:rPr>
        <w:t>ese advantages are</w:t>
      </w:r>
      <w:r w:rsidR="00984642" w:rsidRPr="002E6482">
        <w:rPr>
          <w:rFonts w:ascii="Times New Roman" w:hAnsi="Times New Roman" w:cs="Times New Roman"/>
          <w:sz w:val="24"/>
          <w:szCs w:val="24"/>
        </w:rPr>
        <w:t xml:space="preserve"> reflected in our QI scores, in which studies generally met the QIs for having national and representative samples. </w:t>
      </w:r>
      <w:r w:rsidR="00FE6F0D" w:rsidRPr="002E6482">
        <w:rPr>
          <w:rFonts w:ascii="Times New Roman" w:hAnsi="Times New Roman" w:cs="Times New Roman"/>
          <w:sz w:val="24"/>
          <w:szCs w:val="24"/>
        </w:rPr>
        <w:t>However, secondary data analyses</w:t>
      </w:r>
      <w:r w:rsidR="00E04838" w:rsidRPr="002E6482">
        <w:rPr>
          <w:rFonts w:ascii="Times New Roman" w:hAnsi="Times New Roman" w:cs="Times New Roman"/>
          <w:sz w:val="24"/>
          <w:szCs w:val="24"/>
        </w:rPr>
        <w:t xml:space="preserve"> also have some notable disadvantages</w:t>
      </w:r>
      <w:r w:rsidR="00FE6F0D" w:rsidRPr="002E6482">
        <w:rPr>
          <w:rFonts w:ascii="Times New Roman" w:hAnsi="Times New Roman" w:cs="Times New Roman"/>
          <w:sz w:val="24"/>
          <w:szCs w:val="24"/>
        </w:rPr>
        <w:t xml:space="preserve">, particularly when </w:t>
      </w:r>
      <w:r w:rsidR="008537AC" w:rsidRPr="002E6482">
        <w:rPr>
          <w:rFonts w:ascii="Times New Roman" w:hAnsi="Times New Roman" w:cs="Times New Roman"/>
          <w:sz w:val="24"/>
          <w:szCs w:val="24"/>
        </w:rPr>
        <w:t xml:space="preserve">the researchers </w:t>
      </w:r>
      <w:r w:rsidR="0023556D" w:rsidRPr="002E6482">
        <w:rPr>
          <w:rFonts w:ascii="Times New Roman" w:hAnsi="Times New Roman" w:cs="Times New Roman"/>
          <w:sz w:val="24"/>
          <w:szCs w:val="24"/>
        </w:rPr>
        <w:t xml:space="preserve">rely </w:t>
      </w:r>
      <w:r w:rsidR="008537AC" w:rsidRPr="002E6482">
        <w:rPr>
          <w:rFonts w:ascii="Times New Roman" w:hAnsi="Times New Roman" w:cs="Times New Roman"/>
          <w:sz w:val="24"/>
          <w:szCs w:val="24"/>
        </w:rPr>
        <w:t>on the same dataset</w:t>
      </w:r>
      <w:r w:rsidR="0044359F" w:rsidRPr="002E6482">
        <w:rPr>
          <w:rFonts w:ascii="Times New Roman" w:hAnsi="Times New Roman" w:cs="Times New Roman"/>
          <w:sz w:val="24"/>
          <w:szCs w:val="24"/>
        </w:rPr>
        <w:t>. First</w:t>
      </w:r>
      <w:r w:rsidR="00FE6F0D" w:rsidRPr="002E6482">
        <w:rPr>
          <w:rFonts w:ascii="Times New Roman" w:hAnsi="Times New Roman" w:cs="Times New Roman"/>
          <w:sz w:val="24"/>
          <w:szCs w:val="24"/>
        </w:rPr>
        <w:t xml:space="preserve">, all </w:t>
      </w:r>
      <w:r w:rsidR="00E04838" w:rsidRPr="002E6482">
        <w:rPr>
          <w:rFonts w:ascii="Times New Roman" w:hAnsi="Times New Roman" w:cs="Times New Roman"/>
          <w:sz w:val="24"/>
          <w:szCs w:val="24"/>
        </w:rPr>
        <w:t xml:space="preserve">NLTS2 </w:t>
      </w:r>
      <w:r w:rsidR="00FE6F0D" w:rsidRPr="002E6482">
        <w:rPr>
          <w:rFonts w:ascii="Times New Roman" w:hAnsi="Times New Roman" w:cs="Times New Roman"/>
          <w:sz w:val="24"/>
          <w:szCs w:val="24"/>
        </w:rPr>
        <w:t xml:space="preserve">analyses in this review likely </w:t>
      </w:r>
      <w:r w:rsidR="00BD241A" w:rsidRPr="002E6482">
        <w:rPr>
          <w:rFonts w:ascii="Times New Roman" w:hAnsi="Times New Roman" w:cs="Times New Roman"/>
          <w:sz w:val="24"/>
          <w:szCs w:val="24"/>
        </w:rPr>
        <w:t xml:space="preserve">used </w:t>
      </w:r>
      <w:r w:rsidR="00FE6F0D" w:rsidRPr="002E6482">
        <w:rPr>
          <w:rFonts w:ascii="Times New Roman" w:hAnsi="Times New Roman" w:cs="Times New Roman"/>
          <w:sz w:val="24"/>
          <w:szCs w:val="24"/>
        </w:rPr>
        <w:t xml:space="preserve">the same general pool of participants, </w:t>
      </w:r>
      <w:r w:rsidR="00DE4AB9" w:rsidRPr="002E6482">
        <w:rPr>
          <w:rFonts w:ascii="Times New Roman" w:hAnsi="Times New Roman" w:cs="Times New Roman"/>
          <w:sz w:val="24"/>
          <w:szCs w:val="24"/>
        </w:rPr>
        <w:t xml:space="preserve">with some small variation in </w:t>
      </w:r>
      <w:r w:rsidR="001243AD" w:rsidRPr="002E6482">
        <w:rPr>
          <w:rFonts w:ascii="Times New Roman" w:hAnsi="Times New Roman" w:cs="Times New Roman"/>
          <w:sz w:val="24"/>
          <w:szCs w:val="24"/>
        </w:rPr>
        <w:t xml:space="preserve">samples </w:t>
      </w:r>
      <w:r w:rsidR="00DE4AB9" w:rsidRPr="002E6482">
        <w:rPr>
          <w:rFonts w:ascii="Times New Roman" w:hAnsi="Times New Roman" w:cs="Times New Roman"/>
          <w:sz w:val="24"/>
          <w:szCs w:val="24"/>
        </w:rPr>
        <w:t>based on the study authors’ inclusion and exclusion criteria. Thus,</w:t>
      </w:r>
      <w:r w:rsidR="00FE6F0D" w:rsidRPr="002E6482">
        <w:rPr>
          <w:rFonts w:ascii="Times New Roman" w:hAnsi="Times New Roman" w:cs="Times New Roman"/>
          <w:sz w:val="24"/>
          <w:szCs w:val="24"/>
        </w:rPr>
        <w:t xml:space="preserve"> much of our knowledge of the predictors of</w:t>
      </w:r>
      <w:r w:rsidR="00D1550F" w:rsidRPr="002E6482">
        <w:rPr>
          <w:rFonts w:ascii="Times New Roman" w:hAnsi="Times New Roman" w:cs="Times New Roman"/>
          <w:sz w:val="24"/>
          <w:szCs w:val="24"/>
        </w:rPr>
        <w:t xml:space="preserve"> employment in youth </w:t>
      </w:r>
      <w:r w:rsidR="00884F2C" w:rsidRPr="002E6482">
        <w:rPr>
          <w:rFonts w:ascii="Times New Roman" w:hAnsi="Times New Roman" w:cs="Times New Roman"/>
          <w:sz w:val="24"/>
          <w:szCs w:val="24"/>
        </w:rPr>
        <w:t>with</w:t>
      </w:r>
      <w:r w:rsidR="00D1550F" w:rsidRPr="002E6482">
        <w:rPr>
          <w:rFonts w:ascii="Times New Roman" w:hAnsi="Times New Roman" w:cs="Times New Roman"/>
          <w:sz w:val="24"/>
          <w:szCs w:val="24"/>
        </w:rPr>
        <w:t xml:space="preserve"> visual impairment</w:t>
      </w:r>
      <w:r w:rsidR="00884F2C" w:rsidRPr="002E6482">
        <w:rPr>
          <w:rFonts w:ascii="Times New Roman" w:hAnsi="Times New Roman" w:cs="Times New Roman"/>
          <w:sz w:val="24"/>
          <w:szCs w:val="24"/>
        </w:rPr>
        <w:t>s</w:t>
      </w:r>
      <w:r w:rsidR="00FE6F0D" w:rsidRPr="002E6482">
        <w:rPr>
          <w:rFonts w:ascii="Times New Roman" w:hAnsi="Times New Roman" w:cs="Times New Roman"/>
          <w:sz w:val="24"/>
          <w:szCs w:val="24"/>
        </w:rPr>
        <w:t xml:space="preserve"> is based on the same set of individuals. Although NLTS2 is demographically representative and rigorously sampled, the heavy reliance on one dataset to understand this phenomenon may inherently limit the generalizability of the</w:t>
      </w:r>
      <w:r w:rsidR="008537AC" w:rsidRPr="002E6482">
        <w:rPr>
          <w:rFonts w:ascii="Times New Roman" w:hAnsi="Times New Roman" w:cs="Times New Roman"/>
          <w:sz w:val="24"/>
          <w:szCs w:val="24"/>
        </w:rPr>
        <w:t xml:space="preserve"> body</w:t>
      </w:r>
      <w:r w:rsidR="00840296" w:rsidRPr="002E6482">
        <w:rPr>
          <w:rFonts w:ascii="Times New Roman" w:hAnsi="Times New Roman" w:cs="Times New Roman"/>
          <w:sz w:val="24"/>
          <w:szCs w:val="24"/>
        </w:rPr>
        <w:t xml:space="preserve"> of results as a whole</w:t>
      </w:r>
      <w:r w:rsidR="00FB60CA" w:rsidRPr="002E6482">
        <w:rPr>
          <w:rFonts w:ascii="Times New Roman" w:hAnsi="Times New Roman" w:cs="Times New Roman"/>
          <w:sz w:val="24"/>
          <w:szCs w:val="24"/>
        </w:rPr>
        <w:t>.</w:t>
      </w:r>
      <w:r w:rsidR="00840296" w:rsidRPr="002E6482">
        <w:rPr>
          <w:rFonts w:ascii="Times New Roman" w:hAnsi="Times New Roman" w:cs="Times New Roman"/>
          <w:sz w:val="24"/>
          <w:szCs w:val="24"/>
        </w:rPr>
        <w:t xml:space="preserve"> </w:t>
      </w:r>
    </w:p>
    <w:p w14:paraId="7571E3CC" w14:textId="095A517E" w:rsidR="00D77C5C" w:rsidRPr="002E6482" w:rsidRDefault="002D240B" w:rsidP="00725823">
      <w:pPr>
        <w:spacing w:after="0" w:line="480" w:lineRule="auto"/>
        <w:ind w:firstLine="720"/>
        <w:rPr>
          <w:rFonts w:ascii="Times New Roman" w:hAnsi="Times New Roman" w:cs="Times New Roman"/>
          <w:sz w:val="24"/>
          <w:szCs w:val="24"/>
        </w:rPr>
      </w:pPr>
      <w:r w:rsidRPr="002E6482">
        <w:rPr>
          <w:rFonts w:ascii="Times New Roman" w:hAnsi="Times New Roman" w:cs="Times New Roman"/>
          <w:sz w:val="24"/>
          <w:szCs w:val="24"/>
        </w:rPr>
        <w:t xml:space="preserve">Second, secondary data analyses </w:t>
      </w:r>
      <w:r w:rsidR="00361F2D" w:rsidRPr="002E6482">
        <w:rPr>
          <w:rFonts w:ascii="Times New Roman" w:hAnsi="Times New Roman" w:cs="Times New Roman"/>
          <w:sz w:val="24"/>
          <w:szCs w:val="24"/>
        </w:rPr>
        <w:t xml:space="preserve">limit researchers to the variables available in the dataset, which may constrain the research questions that can be asked and the conclusions that can be drawn. </w:t>
      </w:r>
      <w:r w:rsidR="00533B95" w:rsidRPr="002E6482">
        <w:rPr>
          <w:rFonts w:ascii="Times New Roman" w:hAnsi="Times New Roman" w:cs="Times New Roman"/>
          <w:sz w:val="24"/>
          <w:szCs w:val="24"/>
        </w:rPr>
        <w:t xml:space="preserve">This necessary inflexibility can </w:t>
      </w:r>
      <w:r w:rsidR="00D77C5C" w:rsidRPr="002E6482">
        <w:rPr>
          <w:rFonts w:ascii="Times New Roman" w:hAnsi="Times New Roman" w:cs="Times New Roman"/>
          <w:sz w:val="24"/>
          <w:szCs w:val="24"/>
        </w:rPr>
        <w:t xml:space="preserve">also </w:t>
      </w:r>
      <w:r w:rsidR="00533B95" w:rsidRPr="002E6482">
        <w:rPr>
          <w:rFonts w:ascii="Times New Roman" w:hAnsi="Times New Roman" w:cs="Times New Roman"/>
          <w:sz w:val="24"/>
          <w:szCs w:val="24"/>
        </w:rPr>
        <w:t xml:space="preserve">create issues when comparing results across datasets. For example, the </w:t>
      </w:r>
      <w:r w:rsidR="009E2D97" w:rsidRPr="002E6482">
        <w:rPr>
          <w:rFonts w:ascii="Times New Roman" w:hAnsi="Times New Roman" w:cs="Times New Roman"/>
          <w:sz w:val="24"/>
          <w:szCs w:val="24"/>
        </w:rPr>
        <w:t>RSA-911</w:t>
      </w:r>
      <w:r w:rsidR="00533B95" w:rsidRPr="002E6482">
        <w:rPr>
          <w:rFonts w:ascii="Times New Roman" w:hAnsi="Times New Roman" w:cs="Times New Roman"/>
          <w:sz w:val="24"/>
          <w:szCs w:val="24"/>
        </w:rPr>
        <w:t xml:space="preserve"> dataset</w:t>
      </w:r>
      <w:r w:rsidR="0044359F" w:rsidRPr="002E6482">
        <w:rPr>
          <w:rFonts w:ascii="Times New Roman" w:hAnsi="Times New Roman" w:cs="Times New Roman"/>
          <w:sz w:val="24"/>
          <w:szCs w:val="24"/>
        </w:rPr>
        <w:t xml:space="preserve">s only differentiate </w:t>
      </w:r>
      <w:r w:rsidR="00533B95" w:rsidRPr="002E6482">
        <w:rPr>
          <w:rFonts w:ascii="Times New Roman" w:hAnsi="Times New Roman" w:cs="Times New Roman"/>
          <w:sz w:val="24"/>
          <w:szCs w:val="24"/>
        </w:rPr>
        <w:t>between</w:t>
      </w:r>
      <w:r w:rsidR="00533B95" w:rsidRPr="002E6482">
        <w:rPr>
          <w:rFonts w:ascii="Times New Roman" w:hAnsi="Times New Roman" w:cs="Times New Roman"/>
          <w:i/>
          <w:sz w:val="24"/>
          <w:szCs w:val="24"/>
        </w:rPr>
        <w:t xml:space="preserve"> legal</w:t>
      </w:r>
      <w:r w:rsidR="00533B95" w:rsidRPr="002E6482">
        <w:rPr>
          <w:rFonts w:ascii="Times New Roman" w:hAnsi="Times New Roman" w:cs="Times New Roman"/>
          <w:sz w:val="24"/>
          <w:szCs w:val="24"/>
        </w:rPr>
        <w:t xml:space="preserve"> blindness and other visual impairment whereas the NLTS2 dataset onl</w:t>
      </w:r>
      <w:r w:rsidR="0044359F" w:rsidRPr="002E6482">
        <w:rPr>
          <w:rFonts w:ascii="Times New Roman" w:hAnsi="Times New Roman" w:cs="Times New Roman"/>
          <w:sz w:val="24"/>
          <w:szCs w:val="24"/>
        </w:rPr>
        <w:t xml:space="preserve">y differentiates between </w:t>
      </w:r>
      <w:r w:rsidR="0044359F" w:rsidRPr="002E6482">
        <w:rPr>
          <w:rFonts w:ascii="Times New Roman" w:hAnsi="Times New Roman" w:cs="Times New Roman"/>
          <w:i/>
          <w:sz w:val="24"/>
          <w:szCs w:val="24"/>
        </w:rPr>
        <w:t>total</w:t>
      </w:r>
      <w:r w:rsidR="00533B95" w:rsidRPr="002E6482">
        <w:rPr>
          <w:rFonts w:ascii="Times New Roman" w:hAnsi="Times New Roman" w:cs="Times New Roman"/>
          <w:i/>
          <w:sz w:val="24"/>
          <w:szCs w:val="24"/>
        </w:rPr>
        <w:t xml:space="preserve"> </w:t>
      </w:r>
      <w:r w:rsidR="00533B95" w:rsidRPr="002E6482">
        <w:rPr>
          <w:rFonts w:ascii="Times New Roman" w:hAnsi="Times New Roman" w:cs="Times New Roman"/>
          <w:sz w:val="24"/>
          <w:szCs w:val="24"/>
        </w:rPr>
        <w:t xml:space="preserve">blindness and other visual impairment. </w:t>
      </w:r>
      <w:r w:rsidR="00070ADB" w:rsidRPr="002E6482">
        <w:rPr>
          <w:rFonts w:ascii="Times New Roman" w:hAnsi="Times New Roman" w:cs="Times New Roman"/>
          <w:sz w:val="24"/>
          <w:szCs w:val="24"/>
        </w:rPr>
        <w:t>Because variables are not equivalent across data sources, it is difficult to determine if these differences in findings</w:t>
      </w:r>
      <w:r w:rsidR="00533B95" w:rsidRPr="002E6482">
        <w:rPr>
          <w:rFonts w:ascii="Times New Roman" w:hAnsi="Times New Roman" w:cs="Times New Roman"/>
          <w:sz w:val="24"/>
          <w:szCs w:val="24"/>
        </w:rPr>
        <w:t xml:space="preserve"> are due to differences in outcome variables</w:t>
      </w:r>
      <w:r w:rsidR="00082203" w:rsidRPr="002E6482">
        <w:rPr>
          <w:rFonts w:ascii="Times New Roman" w:hAnsi="Times New Roman" w:cs="Times New Roman"/>
          <w:sz w:val="24"/>
          <w:szCs w:val="24"/>
        </w:rPr>
        <w:t>,</w:t>
      </w:r>
      <w:r w:rsidR="00D77C5C" w:rsidRPr="002E6482">
        <w:rPr>
          <w:rFonts w:ascii="Times New Roman" w:hAnsi="Times New Roman" w:cs="Times New Roman"/>
          <w:sz w:val="24"/>
          <w:szCs w:val="24"/>
        </w:rPr>
        <w:t xml:space="preserve"> </w:t>
      </w:r>
      <w:r w:rsidR="00533B95" w:rsidRPr="002E6482">
        <w:rPr>
          <w:rFonts w:ascii="Times New Roman" w:hAnsi="Times New Roman" w:cs="Times New Roman"/>
          <w:sz w:val="24"/>
          <w:szCs w:val="24"/>
        </w:rPr>
        <w:t>categorization of visual impairment, participant population, sample size, or oth</w:t>
      </w:r>
      <w:r w:rsidR="009D15D8" w:rsidRPr="002E6482">
        <w:rPr>
          <w:rFonts w:ascii="Times New Roman" w:hAnsi="Times New Roman" w:cs="Times New Roman"/>
          <w:sz w:val="24"/>
          <w:szCs w:val="24"/>
        </w:rPr>
        <w:t>er factors</w:t>
      </w:r>
      <w:r w:rsidR="00533B95" w:rsidRPr="002E6482">
        <w:rPr>
          <w:rFonts w:ascii="Times New Roman" w:hAnsi="Times New Roman" w:cs="Times New Roman"/>
          <w:sz w:val="24"/>
          <w:szCs w:val="24"/>
        </w:rPr>
        <w:t>.</w:t>
      </w:r>
    </w:p>
    <w:p w14:paraId="60AB3277" w14:textId="2C0BC5A3" w:rsidR="00BD3C43" w:rsidRPr="002E6482" w:rsidRDefault="0044359F" w:rsidP="00D470A3">
      <w:pPr>
        <w:spacing w:after="0" w:line="480" w:lineRule="auto"/>
        <w:ind w:firstLine="720"/>
        <w:rPr>
          <w:rFonts w:ascii="Times New Roman" w:hAnsi="Times New Roman" w:cs="Times New Roman"/>
          <w:sz w:val="24"/>
          <w:szCs w:val="24"/>
        </w:rPr>
      </w:pPr>
      <w:r w:rsidRPr="002E6482">
        <w:rPr>
          <w:rFonts w:ascii="Times New Roman" w:hAnsi="Times New Roman" w:cs="Times New Roman"/>
          <w:sz w:val="24"/>
          <w:szCs w:val="24"/>
        </w:rPr>
        <w:lastRenderedPageBreak/>
        <w:t xml:space="preserve">Third, the age of the data should be considered. </w:t>
      </w:r>
      <w:r w:rsidR="00943420" w:rsidRPr="002E6482">
        <w:rPr>
          <w:rFonts w:ascii="Times New Roman" w:hAnsi="Times New Roman" w:cs="Times New Roman"/>
          <w:sz w:val="24"/>
          <w:szCs w:val="24"/>
        </w:rPr>
        <w:t xml:space="preserve">LSVRSP, NLSY, and </w:t>
      </w:r>
      <w:r w:rsidR="00840296" w:rsidRPr="002E6482">
        <w:rPr>
          <w:rFonts w:ascii="Times New Roman" w:hAnsi="Times New Roman" w:cs="Times New Roman"/>
          <w:sz w:val="24"/>
          <w:szCs w:val="24"/>
        </w:rPr>
        <w:t xml:space="preserve">NLTS2 data were </w:t>
      </w:r>
      <w:r w:rsidRPr="002E6482">
        <w:rPr>
          <w:rFonts w:ascii="Times New Roman" w:hAnsi="Times New Roman" w:cs="Times New Roman"/>
          <w:sz w:val="24"/>
          <w:szCs w:val="24"/>
        </w:rPr>
        <w:t xml:space="preserve">collected between </w:t>
      </w:r>
      <w:r w:rsidR="00943420" w:rsidRPr="002E6482">
        <w:rPr>
          <w:rFonts w:ascii="Times New Roman" w:hAnsi="Times New Roman" w:cs="Times New Roman"/>
          <w:sz w:val="24"/>
          <w:szCs w:val="24"/>
        </w:rPr>
        <w:t>1997</w:t>
      </w:r>
      <w:r w:rsidRPr="002E6482">
        <w:rPr>
          <w:rFonts w:ascii="Times New Roman" w:hAnsi="Times New Roman" w:cs="Times New Roman"/>
          <w:sz w:val="24"/>
          <w:szCs w:val="24"/>
        </w:rPr>
        <w:t xml:space="preserve"> and 2009, making </w:t>
      </w:r>
      <w:r w:rsidR="00943420" w:rsidRPr="002E6482">
        <w:rPr>
          <w:rFonts w:ascii="Times New Roman" w:hAnsi="Times New Roman" w:cs="Times New Roman"/>
          <w:sz w:val="24"/>
          <w:szCs w:val="24"/>
        </w:rPr>
        <w:t>them</w:t>
      </w:r>
      <w:r w:rsidRPr="002E6482">
        <w:rPr>
          <w:rFonts w:ascii="Times New Roman" w:hAnsi="Times New Roman" w:cs="Times New Roman"/>
          <w:sz w:val="24"/>
          <w:szCs w:val="24"/>
        </w:rPr>
        <w:t xml:space="preserve"> at least nine years old a</w:t>
      </w:r>
      <w:r w:rsidR="00943420" w:rsidRPr="002E6482">
        <w:rPr>
          <w:rFonts w:ascii="Times New Roman" w:hAnsi="Times New Roman" w:cs="Times New Roman"/>
          <w:sz w:val="24"/>
          <w:szCs w:val="24"/>
        </w:rPr>
        <w:t>s</w:t>
      </w:r>
      <w:r w:rsidRPr="002E6482">
        <w:rPr>
          <w:rFonts w:ascii="Times New Roman" w:hAnsi="Times New Roman" w:cs="Times New Roman"/>
          <w:sz w:val="24"/>
          <w:szCs w:val="24"/>
        </w:rPr>
        <w:t xml:space="preserve"> of 2018. Although th</w:t>
      </w:r>
      <w:r w:rsidR="00943420" w:rsidRPr="002E6482">
        <w:rPr>
          <w:rFonts w:ascii="Times New Roman" w:hAnsi="Times New Roman" w:cs="Times New Roman"/>
          <w:sz w:val="24"/>
          <w:szCs w:val="24"/>
        </w:rPr>
        <w:t xml:space="preserve">ese </w:t>
      </w:r>
      <w:r w:rsidRPr="002E6482">
        <w:rPr>
          <w:rFonts w:ascii="Times New Roman" w:hAnsi="Times New Roman" w:cs="Times New Roman"/>
          <w:sz w:val="24"/>
          <w:szCs w:val="24"/>
        </w:rPr>
        <w:t>dataset</w:t>
      </w:r>
      <w:r w:rsidR="00943420" w:rsidRPr="002E6482">
        <w:rPr>
          <w:rFonts w:ascii="Times New Roman" w:hAnsi="Times New Roman" w:cs="Times New Roman"/>
          <w:sz w:val="24"/>
          <w:szCs w:val="24"/>
        </w:rPr>
        <w:t>s are</w:t>
      </w:r>
      <w:r w:rsidRPr="002E6482">
        <w:rPr>
          <w:rFonts w:ascii="Times New Roman" w:hAnsi="Times New Roman" w:cs="Times New Roman"/>
          <w:sz w:val="24"/>
          <w:szCs w:val="24"/>
        </w:rPr>
        <w:t xml:space="preserve"> immensely useful in transition research due to </w:t>
      </w:r>
      <w:r w:rsidR="00943420" w:rsidRPr="002E6482">
        <w:rPr>
          <w:rFonts w:ascii="Times New Roman" w:hAnsi="Times New Roman" w:cs="Times New Roman"/>
          <w:sz w:val="24"/>
          <w:szCs w:val="24"/>
        </w:rPr>
        <w:t>their large,</w:t>
      </w:r>
      <w:r w:rsidRPr="002E6482">
        <w:rPr>
          <w:rFonts w:ascii="Times New Roman" w:hAnsi="Times New Roman" w:cs="Times New Roman"/>
          <w:sz w:val="24"/>
          <w:szCs w:val="24"/>
        </w:rPr>
        <w:t xml:space="preserve"> representative sample</w:t>
      </w:r>
      <w:r w:rsidR="00943420" w:rsidRPr="002E6482">
        <w:rPr>
          <w:rFonts w:ascii="Times New Roman" w:hAnsi="Times New Roman" w:cs="Times New Roman"/>
          <w:sz w:val="24"/>
          <w:szCs w:val="24"/>
        </w:rPr>
        <w:t>s</w:t>
      </w:r>
      <w:r w:rsidRPr="002E6482">
        <w:rPr>
          <w:rFonts w:ascii="Times New Roman" w:hAnsi="Times New Roman" w:cs="Times New Roman"/>
          <w:sz w:val="24"/>
          <w:szCs w:val="24"/>
        </w:rPr>
        <w:t xml:space="preserve"> and longitudinal outcome data, </w:t>
      </w:r>
      <w:r w:rsidR="007D4113" w:rsidRPr="002E6482">
        <w:rPr>
          <w:rFonts w:ascii="Times New Roman" w:hAnsi="Times New Roman" w:cs="Times New Roman"/>
          <w:sz w:val="24"/>
          <w:szCs w:val="24"/>
        </w:rPr>
        <w:t>the generalizability of</w:t>
      </w:r>
      <w:r w:rsidRPr="002E6482">
        <w:rPr>
          <w:rFonts w:ascii="Times New Roman" w:hAnsi="Times New Roman" w:cs="Times New Roman"/>
          <w:sz w:val="24"/>
          <w:szCs w:val="24"/>
        </w:rPr>
        <w:t xml:space="preserve"> the findings to youth with visual impairments who are current secondary students or recent graduates</w:t>
      </w:r>
      <w:r w:rsidR="007D4113" w:rsidRPr="002E6482">
        <w:rPr>
          <w:rFonts w:ascii="Times New Roman" w:hAnsi="Times New Roman" w:cs="Times New Roman"/>
          <w:sz w:val="24"/>
          <w:szCs w:val="24"/>
        </w:rPr>
        <w:t xml:space="preserve"> is unclear</w:t>
      </w:r>
      <w:r w:rsidRPr="002E6482">
        <w:rPr>
          <w:rFonts w:ascii="Times New Roman" w:hAnsi="Times New Roman" w:cs="Times New Roman"/>
          <w:sz w:val="24"/>
          <w:szCs w:val="24"/>
        </w:rPr>
        <w:t>.</w:t>
      </w:r>
    </w:p>
    <w:p w14:paraId="44B1B0EF" w14:textId="7FA1E474" w:rsidR="009C49EA" w:rsidRPr="002E6482" w:rsidRDefault="009C49EA" w:rsidP="00725823">
      <w:pPr>
        <w:spacing w:after="0" w:line="480" w:lineRule="auto"/>
        <w:rPr>
          <w:rFonts w:ascii="Times New Roman" w:hAnsi="Times New Roman" w:cs="Times New Roman"/>
          <w:sz w:val="24"/>
          <w:szCs w:val="24"/>
        </w:rPr>
      </w:pPr>
      <w:r w:rsidRPr="002E6482">
        <w:rPr>
          <w:rFonts w:ascii="Times New Roman" w:hAnsi="Times New Roman" w:cs="Times New Roman"/>
          <w:b/>
          <w:sz w:val="24"/>
          <w:szCs w:val="24"/>
        </w:rPr>
        <w:tab/>
      </w:r>
      <w:r w:rsidRPr="002E6482">
        <w:rPr>
          <w:rFonts w:ascii="Times New Roman" w:hAnsi="Times New Roman" w:cs="Times New Roman"/>
          <w:sz w:val="24"/>
          <w:szCs w:val="24"/>
        </w:rPr>
        <w:t xml:space="preserve">Another limitation of this body of literature </w:t>
      </w:r>
      <w:r w:rsidR="00572F79" w:rsidRPr="002E6482">
        <w:rPr>
          <w:rFonts w:ascii="Times New Roman" w:hAnsi="Times New Roman" w:cs="Times New Roman"/>
          <w:sz w:val="24"/>
          <w:szCs w:val="24"/>
        </w:rPr>
        <w:t>relates to</w:t>
      </w:r>
      <w:r w:rsidRPr="002E6482">
        <w:rPr>
          <w:rFonts w:ascii="Times New Roman" w:hAnsi="Times New Roman" w:cs="Times New Roman"/>
          <w:sz w:val="24"/>
          <w:szCs w:val="24"/>
        </w:rPr>
        <w:t xml:space="preserve"> statistical power. With the exception of </w:t>
      </w:r>
      <w:r w:rsidR="001031DB" w:rsidRPr="002E6482">
        <w:rPr>
          <w:rFonts w:ascii="Times New Roman" w:hAnsi="Times New Roman" w:cs="Times New Roman"/>
          <w:sz w:val="24"/>
          <w:szCs w:val="24"/>
        </w:rPr>
        <w:t xml:space="preserve">the RSA-911 </w:t>
      </w:r>
      <w:r w:rsidRPr="002E6482">
        <w:rPr>
          <w:rFonts w:ascii="Times New Roman" w:hAnsi="Times New Roman" w:cs="Times New Roman"/>
          <w:sz w:val="24"/>
          <w:szCs w:val="24"/>
        </w:rPr>
        <w:t xml:space="preserve">studies, most analyses </w:t>
      </w:r>
      <w:r w:rsidR="00943420" w:rsidRPr="002E6482">
        <w:rPr>
          <w:rFonts w:ascii="Times New Roman" w:hAnsi="Times New Roman" w:cs="Times New Roman"/>
          <w:sz w:val="24"/>
          <w:szCs w:val="24"/>
        </w:rPr>
        <w:t xml:space="preserve">used relatively </w:t>
      </w:r>
      <w:r w:rsidRPr="002E6482">
        <w:rPr>
          <w:rFonts w:ascii="Times New Roman" w:hAnsi="Times New Roman" w:cs="Times New Roman"/>
          <w:sz w:val="24"/>
          <w:szCs w:val="24"/>
        </w:rPr>
        <w:t xml:space="preserve">small samples. Although this </w:t>
      </w:r>
      <w:r w:rsidR="001031DB" w:rsidRPr="002E6482">
        <w:rPr>
          <w:rFonts w:ascii="Times New Roman" w:hAnsi="Times New Roman" w:cs="Times New Roman"/>
          <w:sz w:val="24"/>
          <w:szCs w:val="24"/>
        </w:rPr>
        <w:t xml:space="preserve">issue </w:t>
      </w:r>
      <w:r w:rsidRPr="002E6482">
        <w:rPr>
          <w:rFonts w:ascii="Times New Roman" w:hAnsi="Times New Roman" w:cs="Times New Roman"/>
          <w:sz w:val="24"/>
          <w:szCs w:val="24"/>
        </w:rPr>
        <w:t>may simply be an unavoidable consequence of studying a low</w:t>
      </w:r>
      <w:r w:rsidR="009B73A6" w:rsidRPr="002E6482">
        <w:rPr>
          <w:rFonts w:ascii="Times New Roman" w:hAnsi="Times New Roman" w:cs="Times New Roman"/>
          <w:sz w:val="24"/>
          <w:szCs w:val="24"/>
        </w:rPr>
        <w:t>-</w:t>
      </w:r>
      <w:r w:rsidRPr="002E6482">
        <w:rPr>
          <w:rFonts w:ascii="Times New Roman" w:hAnsi="Times New Roman" w:cs="Times New Roman"/>
          <w:sz w:val="24"/>
          <w:szCs w:val="24"/>
        </w:rPr>
        <w:t xml:space="preserve">incidence population, it still raises concern over the </w:t>
      </w:r>
      <w:r w:rsidR="000C4A14" w:rsidRPr="002E6482">
        <w:rPr>
          <w:rFonts w:ascii="Times New Roman" w:hAnsi="Times New Roman" w:cs="Times New Roman"/>
          <w:sz w:val="24"/>
          <w:szCs w:val="24"/>
        </w:rPr>
        <w:t>possibility of Type 2 errors in analyses</w:t>
      </w:r>
      <w:r w:rsidRPr="002E6482">
        <w:rPr>
          <w:rFonts w:ascii="Times New Roman" w:hAnsi="Times New Roman" w:cs="Times New Roman"/>
          <w:sz w:val="24"/>
          <w:szCs w:val="24"/>
        </w:rPr>
        <w:t xml:space="preserve">. Related to this concern, many </w:t>
      </w:r>
      <w:r w:rsidR="001031DB" w:rsidRPr="002E6482">
        <w:rPr>
          <w:rFonts w:ascii="Times New Roman" w:hAnsi="Times New Roman" w:cs="Times New Roman"/>
          <w:sz w:val="24"/>
          <w:szCs w:val="24"/>
        </w:rPr>
        <w:t xml:space="preserve">researchers </w:t>
      </w:r>
      <w:r w:rsidR="00E43987" w:rsidRPr="002E6482">
        <w:rPr>
          <w:rFonts w:ascii="Times New Roman" w:hAnsi="Times New Roman" w:cs="Times New Roman"/>
          <w:sz w:val="24"/>
          <w:szCs w:val="24"/>
        </w:rPr>
        <w:t>reported neither</w:t>
      </w:r>
      <w:r w:rsidRPr="002E6482">
        <w:rPr>
          <w:rFonts w:ascii="Times New Roman" w:hAnsi="Times New Roman" w:cs="Times New Roman"/>
          <w:sz w:val="24"/>
          <w:szCs w:val="24"/>
        </w:rPr>
        <w:t xml:space="preserve"> effect sizes for non-significant predictors </w:t>
      </w:r>
      <w:r w:rsidR="00E43987" w:rsidRPr="002E6482">
        <w:rPr>
          <w:rFonts w:ascii="Times New Roman" w:hAnsi="Times New Roman" w:cs="Times New Roman"/>
          <w:sz w:val="24"/>
          <w:szCs w:val="24"/>
        </w:rPr>
        <w:t xml:space="preserve">nor </w:t>
      </w:r>
      <w:r w:rsidRPr="002E6482">
        <w:rPr>
          <w:rFonts w:ascii="Times New Roman" w:hAnsi="Times New Roman" w:cs="Times New Roman"/>
          <w:sz w:val="24"/>
          <w:szCs w:val="24"/>
        </w:rPr>
        <w:t xml:space="preserve">power analyses, creating the possibility that some meaningful predictors of employment </w:t>
      </w:r>
      <w:r w:rsidR="008B55E3" w:rsidRPr="002E6482">
        <w:rPr>
          <w:rFonts w:ascii="Times New Roman" w:hAnsi="Times New Roman" w:cs="Times New Roman"/>
          <w:sz w:val="24"/>
          <w:szCs w:val="24"/>
        </w:rPr>
        <w:t xml:space="preserve">were not </w:t>
      </w:r>
      <w:r w:rsidRPr="002E6482">
        <w:rPr>
          <w:rFonts w:ascii="Times New Roman" w:hAnsi="Times New Roman" w:cs="Times New Roman"/>
          <w:sz w:val="24"/>
          <w:szCs w:val="24"/>
        </w:rPr>
        <w:t>noted as such</w:t>
      </w:r>
      <w:r w:rsidR="000C4A14" w:rsidRPr="002E6482">
        <w:rPr>
          <w:rFonts w:ascii="Times New Roman" w:hAnsi="Times New Roman" w:cs="Times New Roman"/>
          <w:sz w:val="24"/>
          <w:szCs w:val="24"/>
        </w:rPr>
        <w:t>. U</w:t>
      </w:r>
      <w:r w:rsidRPr="002E6482">
        <w:rPr>
          <w:rFonts w:ascii="Times New Roman" w:hAnsi="Times New Roman" w:cs="Times New Roman"/>
          <w:sz w:val="24"/>
          <w:szCs w:val="24"/>
        </w:rPr>
        <w:t xml:space="preserve">niversal effect size reporting </w:t>
      </w:r>
      <w:r w:rsidR="000C4A14" w:rsidRPr="002E6482">
        <w:rPr>
          <w:rFonts w:ascii="Times New Roman" w:hAnsi="Times New Roman" w:cs="Times New Roman"/>
          <w:sz w:val="24"/>
          <w:szCs w:val="24"/>
        </w:rPr>
        <w:t>would help address this issue (Thompson et al., 2005).</w:t>
      </w:r>
    </w:p>
    <w:p w14:paraId="61DD8709" w14:textId="06F0CD8A" w:rsidR="00D642BE" w:rsidRPr="002E6482" w:rsidRDefault="00D642BE" w:rsidP="004E3EE3">
      <w:pPr>
        <w:spacing w:after="0" w:line="480" w:lineRule="auto"/>
        <w:outlineLvl w:val="0"/>
        <w:rPr>
          <w:rFonts w:ascii="Times New Roman" w:hAnsi="Times New Roman" w:cs="Times New Roman"/>
          <w:b/>
          <w:sz w:val="24"/>
          <w:szCs w:val="24"/>
        </w:rPr>
      </w:pPr>
      <w:r w:rsidRPr="002E6482">
        <w:rPr>
          <w:rFonts w:ascii="Times New Roman" w:hAnsi="Times New Roman" w:cs="Times New Roman"/>
          <w:b/>
          <w:sz w:val="24"/>
          <w:szCs w:val="24"/>
        </w:rPr>
        <w:t>Limitations of This Review</w:t>
      </w:r>
    </w:p>
    <w:p w14:paraId="5F09E77F" w14:textId="78B06701" w:rsidR="00D642BE" w:rsidRPr="002E6482" w:rsidRDefault="00D642BE" w:rsidP="00725823">
      <w:pPr>
        <w:spacing w:after="0" w:line="480" w:lineRule="auto"/>
        <w:rPr>
          <w:rFonts w:ascii="Times New Roman" w:hAnsi="Times New Roman" w:cs="Times New Roman"/>
          <w:sz w:val="24"/>
          <w:szCs w:val="24"/>
        </w:rPr>
      </w:pPr>
      <w:r w:rsidRPr="002E6482">
        <w:rPr>
          <w:rFonts w:ascii="Times New Roman" w:hAnsi="Times New Roman" w:cs="Times New Roman"/>
          <w:sz w:val="24"/>
          <w:szCs w:val="24"/>
        </w:rPr>
        <w:tab/>
      </w:r>
      <w:r w:rsidR="009B73A6" w:rsidRPr="002E6482">
        <w:rPr>
          <w:rFonts w:ascii="Times New Roman" w:hAnsi="Times New Roman" w:cs="Times New Roman"/>
          <w:sz w:val="24"/>
          <w:szCs w:val="24"/>
        </w:rPr>
        <w:t>S</w:t>
      </w:r>
      <w:r w:rsidRPr="002E6482">
        <w:rPr>
          <w:rFonts w:ascii="Times New Roman" w:hAnsi="Times New Roman" w:cs="Times New Roman"/>
          <w:sz w:val="24"/>
          <w:szCs w:val="24"/>
        </w:rPr>
        <w:t xml:space="preserve">ome limitations of the present review should be noted when interpreting its findings. First, this </w:t>
      </w:r>
      <w:r w:rsidR="003D0C62" w:rsidRPr="002E6482">
        <w:rPr>
          <w:rFonts w:ascii="Times New Roman" w:hAnsi="Times New Roman" w:cs="Times New Roman"/>
          <w:sz w:val="24"/>
          <w:szCs w:val="24"/>
        </w:rPr>
        <w:t xml:space="preserve">review </w:t>
      </w:r>
      <w:r w:rsidR="00FC156A" w:rsidRPr="002E6482">
        <w:rPr>
          <w:rFonts w:ascii="Times New Roman" w:hAnsi="Times New Roman" w:cs="Times New Roman"/>
          <w:sz w:val="24"/>
          <w:szCs w:val="24"/>
        </w:rPr>
        <w:t xml:space="preserve">was limited to </w:t>
      </w:r>
      <w:r w:rsidRPr="002E6482">
        <w:rPr>
          <w:rFonts w:ascii="Times New Roman" w:hAnsi="Times New Roman" w:cs="Times New Roman"/>
          <w:sz w:val="24"/>
          <w:szCs w:val="24"/>
        </w:rPr>
        <w:t>studies conducted in the United States. Although th</w:t>
      </w:r>
      <w:r w:rsidR="005603B9" w:rsidRPr="002E6482">
        <w:rPr>
          <w:rFonts w:ascii="Times New Roman" w:hAnsi="Times New Roman" w:cs="Times New Roman"/>
          <w:sz w:val="24"/>
          <w:szCs w:val="24"/>
        </w:rPr>
        <w:t>is</w:t>
      </w:r>
      <w:r w:rsidRPr="002E6482">
        <w:rPr>
          <w:rFonts w:ascii="Times New Roman" w:hAnsi="Times New Roman" w:cs="Times New Roman"/>
          <w:sz w:val="24"/>
          <w:szCs w:val="24"/>
        </w:rPr>
        <w:t xml:space="preserve"> constraint allowed our review to be fully systematic and within a single broad sociopolitical context, </w:t>
      </w:r>
      <w:r w:rsidR="005603B9" w:rsidRPr="002E6482">
        <w:rPr>
          <w:rFonts w:ascii="Times New Roman" w:hAnsi="Times New Roman" w:cs="Times New Roman"/>
          <w:sz w:val="24"/>
          <w:szCs w:val="24"/>
        </w:rPr>
        <w:t>it</w:t>
      </w:r>
      <w:r w:rsidRPr="002E6482">
        <w:rPr>
          <w:rFonts w:ascii="Times New Roman" w:hAnsi="Times New Roman" w:cs="Times New Roman"/>
          <w:sz w:val="24"/>
          <w:szCs w:val="24"/>
        </w:rPr>
        <w:t xml:space="preserve"> limit</w:t>
      </w:r>
      <w:r w:rsidR="005603B9" w:rsidRPr="002E6482">
        <w:rPr>
          <w:rFonts w:ascii="Times New Roman" w:hAnsi="Times New Roman" w:cs="Times New Roman"/>
          <w:sz w:val="24"/>
          <w:szCs w:val="24"/>
        </w:rPr>
        <w:t>s</w:t>
      </w:r>
      <w:r w:rsidRPr="002E6482">
        <w:rPr>
          <w:rFonts w:ascii="Times New Roman" w:hAnsi="Times New Roman" w:cs="Times New Roman"/>
          <w:sz w:val="24"/>
          <w:szCs w:val="24"/>
        </w:rPr>
        <w:t xml:space="preserve"> the generalizability of our finding</w:t>
      </w:r>
      <w:r w:rsidR="00FC156A" w:rsidRPr="002E6482">
        <w:rPr>
          <w:rFonts w:ascii="Times New Roman" w:hAnsi="Times New Roman" w:cs="Times New Roman"/>
          <w:sz w:val="24"/>
          <w:szCs w:val="24"/>
        </w:rPr>
        <w:t>s to youth from other countries. Additionally, the restriction of this review to peer-reviewed literature, although again helpful for increasing its systematic nature, may have eliminated potentially interesting findings in the grey literature, such as dissertations and unpublished technical reports. The inclusion of grey literature in systematic reviews is mixed, and most of the writings on it have focused on systematic reviews of intervention studies</w:t>
      </w:r>
      <w:r w:rsidR="00D86E8E" w:rsidRPr="002E6482">
        <w:rPr>
          <w:rFonts w:ascii="Times New Roman" w:hAnsi="Times New Roman" w:cs="Times New Roman"/>
          <w:sz w:val="24"/>
          <w:szCs w:val="24"/>
        </w:rPr>
        <w:t>, where non-publication of non-significant findings is a concern</w:t>
      </w:r>
      <w:r w:rsidR="00E42933" w:rsidRPr="002E6482">
        <w:rPr>
          <w:rFonts w:ascii="Times New Roman" w:hAnsi="Times New Roman" w:cs="Times New Roman"/>
          <w:sz w:val="24"/>
          <w:szCs w:val="24"/>
        </w:rPr>
        <w:t xml:space="preserve"> (Hartling </w:t>
      </w:r>
      <w:r w:rsidR="00E42933" w:rsidRPr="002E6482">
        <w:rPr>
          <w:rFonts w:ascii="Times New Roman" w:hAnsi="Times New Roman" w:cs="Times New Roman"/>
          <w:sz w:val="24"/>
          <w:szCs w:val="24"/>
        </w:rPr>
        <w:lastRenderedPageBreak/>
        <w:t>et al., 2017)</w:t>
      </w:r>
      <w:r w:rsidR="00D86E8E" w:rsidRPr="002E6482">
        <w:rPr>
          <w:rFonts w:ascii="Times New Roman" w:hAnsi="Times New Roman" w:cs="Times New Roman"/>
          <w:sz w:val="24"/>
          <w:szCs w:val="24"/>
        </w:rPr>
        <w:t xml:space="preserve">. </w:t>
      </w:r>
      <w:r w:rsidR="00184C3B" w:rsidRPr="002E6482">
        <w:rPr>
          <w:rFonts w:ascii="Times New Roman" w:hAnsi="Times New Roman" w:cs="Times New Roman"/>
          <w:sz w:val="24"/>
          <w:szCs w:val="24"/>
        </w:rPr>
        <w:t xml:space="preserve">Publication </w:t>
      </w:r>
      <w:r w:rsidR="00286818" w:rsidRPr="002E6482">
        <w:rPr>
          <w:rFonts w:ascii="Times New Roman" w:hAnsi="Times New Roman" w:cs="Times New Roman"/>
          <w:sz w:val="24"/>
          <w:szCs w:val="24"/>
        </w:rPr>
        <w:t>bias</w:t>
      </w:r>
      <w:r w:rsidR="00184C3B" w:rsidRPr="002E6482">
        <w:rPr>
          <w:rFonts w:ascii="Times New Roman" w:hAnsi="Times New Roman" w:cs="Times New Roman"/>
          <w:sz w:val="24"/>
          <w:szCs w:val="24"/>
        </w:rPr>
        <w:t xml:space="preserve"> </w:t>
      </w:r>
      <w:r w:rsidR="00D86E8E" w:rsidRPr="002E6482">
        <w:rPr>
          <w:rFonts w:ascii="Times New Roman" w:hAnsi="Times New Roman" w:cs="Times New Roman"/>
          <w:sz w:val="24"/>
          <w:szCs w:val="24"/>
        </w:rPr>
        <w:t xml:space="preserve">may be less of an issue with </w:t>
      </w:r>
      <w:r w:rsidR="009D263D" w:rsidRPr="002E6482">
        <w:rPr>
          <w:rFonts w:ascii="Times New Roman" w:hAnsi="Times New Roman" w:cs="Times New Roman"/>
          <w:sz w:val="24"/>
          <w:szCs w:val="24"/>
        </w:rPr>
        <w:t>multivaria</w:t>
      </w:r>
      <w:r w:rsidR="003205A3" w:rsidRPr="002E6482">
        <w:rPr>
          <w:rFonts w:ascii="Times New Roman" w:hAnsi="Times New Roman" w:cs="Times New Roman"/>
          <w:sz w:val="24"/>
          <w:szCs w:val="24"/>
        </w:rPr>
        <w:t>bl</w:t>
      </w:r>
      <w:r w:rsidR="009D263D" w:rsidRPr="002E6482">
        <w:rPr>
          <w:rFonts w:ascii="Times New Roman" w:hAnsi="Times New Roman" w:cs="Times New Roman"/>
          <w:sz w:val="24"/>
          <w:szCs w:val="24"/>
        </w:rPr>
        <w:t xml:space="preserve">e cross-sectional </w:t>
      </w:r>
      <w:r w:rsidR="0096495D" w:rsidRPr="002E6482">
        <w:rPr>
          <w:rFonts w:ascii="Times New Roman" w:hAnsi="Times New Roman" w:cs="Times New Roman"/>
          <w:sz w:val="24"/>
          <w:szCs w:val="24"/>
        </w:rPr>
        <w:t>analyses</w:t>
      </w:r>
      <w:r w:rsidR="009D263D" w:rsidRPr="002E6482">
        <w:rPr>
          <w:rFonts w:ascii="Times New Roman" w:hAnsi="Times New Roman" w:cs="Times New Roman"/>
          <w:sz w:val="24"/>
          <w:szCs w:val="24"/>
        </w:rPr>
        <w:t>,</w:t>
      </w:r>
      <w:r w:rsidR="00D86E8E" w:rsidRPr="002E6482">
        <w:rPr>
          <w:rFonts w:ascii="Times New Roman" w:hAnsi="Times New Roman" w:cs="Times New Roman"/>
          <w:sz w:val="24"/>
          <w:szCs w:val="24"/>
        </w:rPr>
        <w:t xml:space="preserve"> as an analysis </w:t>
      </w:r>
      <w:r w:rsidR="00EE034D" w:rsidRPr="002E6482">
        <w:rPr>
          <w:rFonts w:ascii="Times New Roman" w:hAnsi="Times New Roman" w:cs="Times New Roman"/>
          <w:sz w:val="24"/>
          <w:szCs w:val="24"/>
        </w:rPr>
        <w:t xml:space="preserve">with </w:t>
      </w:r>
      <w:r w:rsidR="00D86E8E" w:rsidRPr="002E6482">
        <w:rPr>
          <w:rFonts w:ascii="Times New Roman" w:hAnsi="Times New Roman" w:cs="Times New Roman"/>
          <w:sz w:val="24"/>
          <w:szCs w:val="24"/>
        </w:rPr>
        <w:t xml:space="preserve">solely non-significant findings would be </w:t>
      </w:r>
      <w:r w:rsidR="00E42933" w:rsidRPr="002E6482">
        <w:rPr>
          <w:rFonts w:ascii="Times New Roman" w:hAnsi="Times New Roman" w:cs="Times New Roman"/>
          <w:sz w:val="24"/>
          <w:szCs w:val="24"/>
        </w:rPr>
        <w:t>unlikely.</w:t>
      </w:r>
      <w:r w:rsidR="00FC156A" w:rsidRPr="002E6482">
        <w:rPr>
          <w:rFonts w:ascii="Times New Roman" w:hAnsi="Times New Roman" w:cs="Times New Roman"/>
          <w:sz w:val="24"/>
          <w:szCs w:val="24"/>
        </w:rPr>
        <w:t xml:space="preserve">     </w:t>
      </w:r>
    </w:p>
    <w:p w14:paraId="3C96D9FA" w14:textId="194D3012" w:rsidR="009C49EA" w:rsidRPr="002E6482" w:rsidRDefault="009C49EA" w:rsidP="004E3EE3">
      <w:pPr>
        <w:spacing w:after="0" w:line="480" w:lineRule="auto"/>
        <w:outlineLvl w:val="0"/>
        <w:rPr>
          <w:rFonts w:ascii="Times New Roman" w:hAnsi="Times New Roman" w:cs="Times New Roman"/>
          <w:b/>
          <w:sz w:val="24"/>
          <w:szCs w:val="24"/>
        </w:rPr>
      </w:pPr>
      <w:r w:rsidRPr="002E6482">
        <w:rPr>
          <w:rFonts w:ascii="Times New Roman" w:hAnsi="Times New Roman" w:cs="Times New Roman"/>
          <w:b/>
          <w:sz w:val="24"/>
          <w:szCs w:val="24"/>
        </w:rPr>
        <w:t>Implications for Practice</w:t>
      </w:r>
    </w:p>
    <w:p w14:paraId="1733B579" w14:textId="762547B9" w:rsidR="00B35146" w:rsidRPr="002E6482" w:rsidRDefault="009C49EA" w:rsidP="00D470A3">
      <w:pPr>
        <w:spacing w:after="0" w:line="480" w:lineRule="auto"/>
        <w:rPr>
          <w:rFonts w:ascii="Times New Roman" w:hAnsi="Times New Roman" w:cs="Times New Roman"/>
          <w:sz w:val="24"/>
          <w:szCs w:val="24"/>
        </w:rPr>
      </w:pPr>
      <w:r w:rsidRPr="002E6482">
        <w:rPr>
          <w:rFonts w:ascii="Times New Roman" w:hAnsi="Times New Roman" w:cs="Times New Roman"/>
          <w:sz w:val="24"/>
          <w:szCs w:val="24"/>
        </w:rPr>
        <w:tab/>
        <w:t xml:space="preserve">Despite the limitations noted </w:t>
      </w:r>
      <w:r w:rsidR="004776AA" w:rsidRPr="002E6482">
        <w:rPr>
          <w:rFonts w:ascii="Times New Roman" w:hAnsi="Times New Roman" w:cs="Times New Roman"/>
          <w:sz w:val="24"/>
          <w:szCs w:val="24"/>
        </w:rPr>
        <w:t>in the previous section</w:t>
      </w:r>
      <w:r w:rsidRPr="002E6482">
        <w:rPr>
          <w:rFonts w:ascii="Times New Roman" w:hAnsi="Times New Roman" w:cs="Times New Roman"/>
          <w:sz w:val="24"/>
          <w:szCs w:val="24"/>
        </w:rPr>
        <w:t>, this body of literature provides some guidance regarding employment outcomes in youth with visual impairment</w:t>
      </w:r>
      <w:r w:rsidR="003E06D3" w:rsidRPr="002E6482">
        <w:rPr>
          <w:rFonts w:ascii="Times New Roman" w:hAnsi="Times New Roman" w:cs="Times New Roman"/>
          <w:sz w:val="24"/>
          <w:szCs w:val="24"/>
        </w:rPr>
        <w:t>s</w:t>
      </w:r>
      <w:r w:rsidRPr="002E6482">
        <w:rPr>
          <w:rFonts w:ascii="Times New Roman" w:hAnsi="Times New Roman" w:cs="Times New Roman"/>
          <w:sz w:val="24"/>
          <w:szCs w:val="24"/>
        </w:rPr>
        <w:t>. Level of education and previous work experience were the two most consistently strong predictors of employment outcomes</w:t>
      </w:r>
      <w:r w:rsidR="00A41C41" w:rsidRPr="002E6482">
        <w:rPr>
          <w:rFonts w:ascii="Times New Roman" w:hAnsi="Times New Roman" w:cs="Times New Roman"/>
          <w:sz w:val="24"/>
          <w:szCs w:val="24"/>
        </w:rPr>
        <w:t xml:space="preserve">, suggesting </w:t>
      </w:r>
      <w:r w:rsidRPr="002E6482">
        <w:rPr>
          <w:rFonts w:ascii="Times New Roman" w:hAnsi="Times New Roman" w:cs="Times New Roman"/>
          <w:sz w:val="24"/>
          <w:szCs w:val="24"/>
        </w:rPr>
        <w:t xml:space="preserve">that both vocational and academic </w:t>
      </w:r>
      <w:r w:rsidR="00DB66F3" w:rsidRPr="002E6482">
        <w:rPr>
          <w:rFonts w:ascii="Times New Roman" w:hAnsi="Times New Roman" w:cs="Times New Roman"/>
          <w:sz w:val="24"/>
          <w:szCs w:val="24"/>
        </w:rPr>
        <w:t>preparation may be useful for increasing the employment success of youth with visual impairment</w:t>
      </w:r>
      <w:r w:rsidR="003E06D3" w:rsidRPr="002E6482">
        <w:rPr>
          <w:rFonts w:ascii="Times New Roman" w:hAnsi="Times New Roman" w:cs="Times New Roman"/>
          <w:sz w:val="24"/>
          <w:szCs w:val="24"/>
        </w:rPr>
        <w:t>s</w:t>
      </w:r>
      <w:r w:rsidR="00DB66F3" w:rsidRPr="002E6482">
        <w:rPr>
          <w:rFonts w:ascii="Times New Roman" w:hAnsi="Times New Roman" w:cs="Times New Roman"/>
          <w:sz w:val="24"/>
          <w:szCs w:val="24"/>
        </w:rPr>
        <w:t xml:space="preserve">. </w:t>
      </w:r>
      <w:r w:rsidR="00B35146" w:rsidRPr="002E6482">
        <w:rPr>
          <w:rFonts w:ascii="Times New Roman" w:hAnsi="Times New Roman" w:cs="Times New Roman"/>
          <w:sz w:val="24"/>
          <w:szCs w:val="24"/>
        </w:rPr>
        <w:t>On a broad level, these findings provide some support for the importance of pre-employment transition services for youth with visual impairments. The required activities under WIOA, such as workplace readiness training, job exploration counseling, and counseling on postsecondary education opportunities, may help youth</w:t>
      </w:r>
      <w:r w:rsidR="00D2732A" w:rsidRPr="002E6482">
        <w:rPr>
          <w:rFonts w:ascii="Times New Roman" w:hAnsi="Times New Roman" w:cs="Times New Roman"/>
          <w:sz w:val="24"/>
          <w:szCs w:val="24"/>
        </w:rPr>
        <w:t xml:space="preserve"> with visual impairments</w:t>
      </w:r>
      <w:r w:rsidR="00B35146" w:rsidRPr="002E6482">
        <w:rPr>
          <w:rFonts w:ascii="Times New Roman" w:hAnsi="Times New Roman" w:cs="Times New Roman"/>
          <w:sz w:val="24"/>
          <w:szCs w:val="24"/>
        </w:rPr>
        <w:t xml:space="preserve"> explore their interests and options in preparation for competitive employment</w:t>
      </w:r>
      <w:r w:rsidR="00D2732A" w:rsidRPr="002E6482">
        <w:rPr>
          <w:rFonts w:ascii="Times New Roman" w:hAnsi="Times New Roman" w:cs="Times New Roman"/>
          <w:sz w:val="24"/>
          <w:szCs w:val="24"/>
        </w:rPr>
        <w:t xml:space="preserve">, particularly if </w:t>
      </w:r>
      <w:r w:rsidR="006767C4" w:rsidRPr="002E6482">
        <w:rPr>
          <w:rFonts w:ascii="Times New Roman" w:hAnsi="Times New Roman" w:cs="Times New Roman"/>
          <w:sz w:val="24"/>
          <w:szCs w:val="24"/>
        </w:rPr>
        <w:t xml:space="preserve">services </w:t>
      </w:r>
      <w:r w:rsidR="00D2732A" w:rsidRPr="002E6482">
        <w:rPr>
          <w:rFonts w:ascii="Times New Roman" w:hAnsi="Times New Roman" w:cs="Times New Roman"/>
          <w:sz w:val="24"/>
          <w:szCs w:val="24"/>
        </w:rPr>
        <w:t>account for the unique needs of this population</w:t>
      </w:r>
      <w:r w:rsidR="00B35146" w:rsidRPr="002E6482">
        <w:rPr>
          <w:rFonts w:ascii="Times New Roman" w:hAnsi="Times New Roman" w:cs="Times New Roman"/>
          <w:sz w:val="24"/>
          <w:szCs w:val="24"/>
        </w:rPr>
        <w:t>.</w:t>
      </w:r>
      <w:r w:rsidR="006767C4" w:rsidRPr="002E6482">
        <w:rPr>
          <w:rFonts w:ascii="Times New Roman" w:hAnsi="Times New Roman" w:cs="Times New Roman"/>
          <w:sz w:val="24"/>
          <w:szCs w:val="24"/>
        </w:rPr>
        <w:t xml:space="preserve"> </w:t>
      </w:r>
      <w:r w:rsidR="00D11A14" w:rsidRPr="002E6482">
        <w:rPr>
          <w:rFonts w:ascii="Times New Roman" w:hAnsi="Times New Roman" w:cs="Times New Roman"/>
          <w:sz w:val="24"/>
          <w:szCs w:val="24"/>
        </w:rPr>
        <w:t>Practitioners</w:t>
      </w:r>
      <w:r w:rsidR="00B35146" w:rsidRPr="002E6482">
        <w:rPr>
          <w:rFonts w:ascii="Times New Roman" w:hAnsi="Times New Roman" w:cs="Times New Roman"/>
          <w:sz w:val="24"/>
          <w:szCs w:val="24"/>
        </w:rPr>
        <w:t xml:space="preserve"> can share information about pre-employment transition services with youth and their families and refer them to their State/Federal VR agency.</w:t>
      </w:r>
      <w:r w:rsidR="006767C4" w:rsidRPr="002E6482">
        <w:rPr>
          <w:rFonts w:ascii="Times New Roman" w:hAnsi="Times New Roman" w:cs="Times New Roman"/>
          <w:sz w:val="24"/>
          <w:szCs w:val="24"/>
        </w:rPr>
        <w:t xml:space="preserve"> Youth with visual impairments and their families may not be aware of these services, particularly if youth are not current VR consumers.</w:t>
      </w:r>
    </w:p>
    <w:p w14:paraId="4185A2B3" w14:textId="770511FC" w:rsidR="00843985" w:rsidRPr="002E6482" w:rsidRDefault="00402E27" w:rsidP="003E5B85">
      <w:pPr>
        <w:spacing w:after="0" w:line="480" w:lineRule="auto"/>
        <w:ind w:firstLine="720"/>
        <w:rPr>
          <w:rFonts w:ascii="Times New Roman" w:hAnsi="Times New Roman" w:cs="Times New Roman"/>
          <w:sz w:val="24"/>
          <w:szCs w:val="24"/>
        </w:rPr>
      </w:pPr>
      <w:r w:rsidRPr="002E6482">
        <w:rPr>
          <w:rFonts w:ascii="Times New Roman" w:hAnsi="Times New Roman" w:cs="Times New Roman"/>
          <w:sz w:val="24"/>
          <w:szCs w:val="24"/>
        </w:rPr>
        <w:t xml:space="preserve">In addition to the activities required under WIOA, </w:t>
      </w:r>
      <w:r w:rsidR="00BE4BAC" w:rsidRPr="002E6482">
        <w:rPr>
          <w:rFonts w:ascii="Times New Roman" w:hAnsi="Times New Roman" w:cs="Times New Roman"/>
          <w:sz w:val="24"/>
          <w:szCs w:val="24"/>
        </w:rPr>
        <w:t xml:space="preserve">youth with visual impairments </w:t>
      </w:r>
      <w:r w:rsidR="0076114C" w:rsidRPr="002E6482">
        <w:rPr>
          <w:rFonts w:ascii="Times New Roman" w:hAnsi="Times New Roman" w:cs="Times New Roman"/>
          <w:sz w:val="24"/>
          <w:szCs w:val="24"/>
        </w:rPr>
        <w:t xml:space="preserve">may </w:t>
      </w:r>
      <w:r w:rsidR="00BE4BAC" w:rsidRPr="002E6482">
        <w:rPr>
          <w:rFonts w:ascii="Times New Roman" w:hAnsi="Times New Roman" w:cs="Times New Roman"/>
          <w:sz w:val="24"/>
          <w:szCs w:val="24"/>
        </w:rPr>
        <w:t xml:space="preserve">benefit from </w:t>
      </w:r>
      <w:r w:rsidR="0076114C" w:rsidRPr="002E6482">
        <w:rPr>
          <w:rFonts w:ascii="Times New Roman" w:hAnsi="Times New Roman" w:cs="Times New Roman"/>
          <w:sz w:val="24"/>
          <w:szCs w:val="24"/>
        </w:rPr>
        <w:t xml:space="preserve">direct </w:t>
      </w:r>
      <w:r w:rsidR="00BE4BAC" w:rsidRPr="002E6482">
        <w:rPr>
          <w:rFonts w:ascii="Times New Roman" w:hAnsi="Times New Roman" w:cs="Times New Roman"/>
          <w:sz w:val="24"/>
          <w:szCs w:val="24"/>
        </w:rPr>
        <w:t xml:space="preserve">experiences, </w:t>
      </w:r>
      <w:r w:rsidR="0076114C" w:rsidRPr="002E6482">
        <w:rPr>
          <w:rFonts w:ascii="Times New Roman" w:hAnsi="Times New Roman" w:cs="Times New Roman"/>
          <w:sz w:val="24"/>
          <w:szCs w:val="24"/>
        </w:rPr>
        <w:t xml:space="preserve">specialized </w:t>
      </w:r>
      <w:r w:rsidR="00BE4BAC" w:rsidRPr="002E6482">
        <w:rPr>
          <w:rFonts w:ascii="Times New Roman" w:hAnsi="Times New Roman" w:cs="Times New Roman"/>
          <w:sz w:val="24"/>
          <w:szCs w:val="24"/>
        </w:rPr>
        <w:t xml:space="preserve">interventions, and </w:t>
      </w:r>
      <w:r w:rsidR="0076114C" w:rsidRPr="002E6482">
        <w:rPr>
          <w:rFonts w:ascii="Times New Roman" w:hAnsi="Times New Roman" w:cs="Times New Roman"/>
          <w:sz w:val="24"/>
          <w:szCs w:val="24"/>
        </w:rPr>
        <w:t xml:space="preserve">other </w:t>
      </w:r>
      <w:r w:rsidR="00BE4BAC" w:rsidRPr="002E6482">
        <w:rPr>
          <w:rFonts w:ascii="Times New Roman" w:hAnsi="Times New Roman" w:cs="Times New Roman"/>
          <w:sz w:val="24"/>
          <w:szCs w:val="24"/>
        </w:rPr>
        <w:t xml:space="preserve">supports </w:t>
      </w:r>
      <w:r w:rsidR="005515B4" w:rsidRPr="002E6482">
        <w:rPr>
          <w:rFonts w:ascii="Times New Roman" w:hAnsi="Times New Roman" w:cs="Times New Roman"/>
          <w:sz w:val="24"/>
          <w:szCs w:val="24"/>
        </w:rPr>
        <w:t xml:space="preserve">related to </w:t>
      </w:r>
      <w:r w:rsidR="006817D9" w:rsidRPr="002E6482">
        <w:rPr>
          <w:rFonts w:ascii="Times New Roman" w:hAnsi="Times New Roman" w:cs="Times New Roman"/>
          <w:sz w:val="24"/>
          <w:szCs w:val="24"/>
        </w:rPr>
        <w:t xml:space="preserve">postsecondary education and </w:t>
      </w:r>
      <w:r w:rsidRPr="002E6482">
        <w:rPr>
          <w:rFonts w:ascii="Times New Roman" w:hAnsi="Times New Roman" w:cs="Times New Roman"/>
          <w:sz w:val="24"/>
          <w:szCs w:val="24"/>
        </w:rPr>
        <w:t>employment</w:t>
      </w:r>
      <w:r w:rsidR="00E66868" w:rsidRPr="002E6482">
        <w:rPr>
          <w:rFonts w:ascii="Times New Roman" w:hAnsi="Times New Roman" w:cs="Times New Roman"/>
          <w:sz w:val="24"/>
          <w:szCs w:val="24"/>
        </w:rPr>
        <w:t xml:space="preserve"> beginning at a young age</w:t>
      </w:r>
      <w:r w:rsidR="00BE4BAC" w:rsidRPr="002E6482">
        <w:rPr>
          <w:rFonts w:ascii="Times New Roman" w:hAnsi="Times New Roman" w:cs="Times New Roman"/>
          <w:sz w:val="24"/>
          <w:szCs w:val="24"/>
        </w:rPr>
        <w:t>.</w:t>
      </w:r>
      <w:r w:rsidR="00732B03" w:rsidRPr="002E6482">
        <w:rPr>
          <w:rFonts w:ascii="Times New Roman" w:hAnsi="Times New Roman" w:cs="Times New Roman"/>
          <w:sz w:val="24"/>
          <w:szCs w:val="24"/>
        </w:rPr>
        <w:t xml:space="preserve"> </w:t>
      </w:r>
      <w:r w:rsidR="001147F2" w:rsidRPr="002E6482">
        <w:rPr>
          <w:rFonts w:ascii="Times New Roman" w:hAnsi="Times New Roman" w:cs="Times New Roman"/>
          <w:sz w:val="24"/>
          <w:szCs w:val="24"/>
        </w:rPr>
        <w:t>Children without visual impairments</w:t>
      </w:r>
      <w:r w:rsidR="00843985" w:rsidRPr="002E6482">
        <w:rPr>
          <w:rFonts w:ascii="Times New Roman" w:hAnsi="Times New Roman" w:cs="Times New Roman"/>
          <w:sz w:val="24"/>
          <w:szCs w:val="24"/>
        </w:rPr>
        <w:t xml:space="preserve"> develop many of the underlying concepts and skills needed for both postsecondary education and employment through incidental visual observation. For example, </w:t>
      </w:r>
      <w:r w:rsidR="000B4329" w:rsidRPr="002E6482">
        <w:rPr>
          <w:rFonts w:ascii="Times New Roman" w:hAnsi="Times New Roman" w:cs="Times New Roman"/>
          <w:sz w:val="24"/>
          <w:szCs w:val="24"/>
        </w:rPr>
        <w:t>children without visual impairments</w:t>
      </w:r>
      <w:r w:rsidR="00843985" w:rsidRPr="002E6482">
        <w:rPr>
          <w:rFonts w:ascii="Times New Roman" w:hAnsi="Times New Roman" w:cs="Times New Roman"/>
          <w:sz w:val="24"/>
          <w:szCs w:val="24"/>
        </w:rPr>
        <w:t xml:space="preserve"> learn about eye contact and body language from observing people around </w:t>
      </w:r>
      <w:r w:rsidR="00843985" w:rsidRPr="002E6482">
        <w:rPr>
          <w:rFonts w:ascii="Times New Roman" w:hAnsi="Times New Roman" w:cs="Times New Roman"/>
          <w:sz w:val="24"/>
          <w:szCs w:val="24"/>
        </w:rPr>
        <w:lastRenderedPageBreak/>
        <w:t xml:space="preserve">them. They begin learning about careers at an early age by casually observing people doing </w:t>
      </w:r>
      <w:r w:rsidR="00B05CC6" w:rsidRPr="002E6482">
        <w:rPr>
          <w:rFonts w:ascii="Times New Roman" w:hAnsi="Times New Roman" w:cs="Times New Roman"/>
          <w:sz w:val="24"/>
          <w:szCs w:val="24"/>
        </w:rPr>
        <w:t>various</w:t>
      </w:r>
      <w:r w:rsidR="00843985" w:rsidRPr="002E6482">
        <w:rPr>
          <w:rFonts w:ascii="Times New Roman" w:hAnsi="Times New Roman" w:cs="Times New Roman"/>
          <w:sz w:val="24"/>
          <w:szCs w:val="24"/>
        </w:rPr>
        <w:t xml:space="preserve"> jobs in the community. To learn these same concepts and skills</w:t>
      </w:r>
      <w:r w:rsidR="009677DD" w:rsidRPr="002E6482">
        <w:rPr>
          <w:rFonts w:ascii="Times New Roman" w:hAnsi="Times New Roman" w:cs="Times New Roman"/>
          <w:sz w:val="24"/>
          <w:szCs w:val="24"/>
        </w:rPr>
        <w:t>,</w:t>
      </w:r>
      <w:r w:rsidR="00843985" w:rsidRPr="002E6482">
        <w:rPr>
          <w:rFonts w:ascii="Times New Roman" w:hAnsi="Times New Roman" w:cs="Times New Roman"/>
          <w:sz w:val="24"/>
          <w:szCs w:val="24"/>
        </w:rPr>
        <w:t xml:space="preserve"> </w:t>
      </w:r>
      <w:r w:rsidR="009677DD" w:rsidRPr="002E6482">
        <w:rPr>
          <w:rFonts w:ascii="Times New Roman" w:hAnsi="Times New Roman" w:cs="Times New Roman"/>
          <w:sz w:val="24"/>
          <w:szCs w:val="24"/>
        </w:rPr>
        <w:t>as well as</w:t>
      </w:r>
      <w:r w:rsidR="00843985" w:rsidRPr="002E6482">
        <w:rPr>
          <w:rFonts w:ascii="Times New Roman" w:hAnsi="Times New Roman" w:cs="Times New Roman"/>
          <w:sz w:val="24"/>
          <w:szCs w:val="24"/>
        </w:rPr>
        <w:t xml:space="preserve"> other aspects of the Expanded Core Curriculum, children </w:t>
      </w:r>
      <w:r w:rsidR="00B47DA9" w:rsidRPr="002E6482">
        <w:rPr>
          <w:rFonts w:ascii="Times New Roman" w:hAnsi="Times New Roman" w:cs="Times New Roman"/>
          <w:sz w:val="24"/>
          <w:szCs w:val="24"/>
        </w:rPr>
        <w:t xml:space="preserve">and youth </w:t>
      </w:r>
      <w:r w:rsidR="00843985" w:rsidRPr="002E6482">
        <w:rPr>
          <w:rFonts w:ascii="Times New Roman" w:hAnsi="Times New Roman" w:cs="Times New Roman"/>
          <w:sz w:val="24"/>
          <w:szCs w:val="24"/>
        </w:rPr>
        <w:t>with visual impairments require systematic, direct intervention</w:t>
      </w:r>
      <w:r w:rsidR="00B05CC6" w:rsidRPr="002E6482">
        <w:rPr>
          <w:rFonts w:ascii="Times New Roman" w:hAnsi="Times New Roman" w:cs="Times New Roman"/>
          <w:sz w:val="24"/>
          <w:szCs w:val="24"/>
        </w:rPr>
        <w:t xml:space="preserve"> </w:t>
      </w:r>
      <w:r w:rsidR="00843985" w:rsidRPr="002E6482">
        <w:rPr>
          <w:rFonts w:ascii="Times New Roman" w:hAnsi="Times New Roman" w:cs="Times New Roman"/>
          <w:sz w:val="24"/>
          <w:szCs w:val="24"/>
        </w:rPr>
        <w:t xml:space="preserve">throughout their </w:t>
      </w:r>
      <w:r w:rsidR="009677DD" w:rsidRPr="002E6482">
        <w:rPr>
          <w:rFonts w:ascii="Times New Roman" w:hAnsi="Times New Roman" w:cs="Times New Roman"/>
          <w:sz w:val="24"/>
          <w:szCs w:val="24"/>
        </w:rPr>
        <w:t xml:space="preserve">preschool, elementary, and secondary education </w:t>
      </w:r>
      <w:r w:rsidR="00843985" w:rsidRPr="002E6482">
        <w:rPr>
          <w:rFonts w:ascii="Times New Roman" w:hAnsi="Times New Roman" w:cs="Times New Roman"/>
          <w:sz w:val="24"/>
          <w:szCs w:val="24"/>
        </w:rPr>
        <w:t>(Hatlen, 1996; Sapp &amp; Hatlen, 2010).</w:t>
      </w:r>
      <w:r w:rsidR="0076114C" w:rsidRPr="002E6482">
        <w:rPr>
          <w:rFonts w:ascii="Times New Roman" w:hAnsi="Times New Roman" w:cs="Times New Roman"/>
          <w:sz w:val="24"/>
          <w:szCs w:val="24"/>
        </w:rPr>
        <w:t xml:space="preserve"> </w:t>
      </w:r>
      <w:r w:rsidR="00057030" w:rsidRPr="002E6482">
        <w:rPr>
          <w:rFonts w:ascii="Times New Roman" w:hAnsi="Times New Roman" w:cs="Times New Roman"/>
          <w:sz w:val="24"/>
          <w:szCs w:val="24"/>
        </w:rPr>
        <w:t xml:space="preserve">Emerging, although mixed, evidence for transportation and travel skills reinforces the importance of providing orientation and mobility instruction to children and youth with visual impairments. This assertion aligns with the findings of Cmar, McDonnall, and Crudden (2018), who found that transportation self-efficacy was positively related to employment, especially in younger individuals. </w:t>
      </w:r>
      <w:r w:rsidR="00D221A0" w:rsidRPr="002E6482">
        <w:rPr>
          <w:rFonts w:ascii="Times New Roman" w:hAnsi="Times New Roman" w:cs="Times New Roman"/>
          <w:sz w:val="24"/>
          <w:szCs w:val="24"/>
        </w:rPr>
        <w:t>E</w:t>
      </w:r>
      <w:r w:rsidR="009677DD" w:rsidRPr="002E6482">
        <w:rPr>
          <w:rFonts w:ascii="Times New Roman" w:hAnsi="Times New Roman" w:cs="Times New Roman"/>
          <w:sz w:val="24"/>
          <w:szCs w:val="24"/>
        </w:rPr>
        <w:t>ffective p</w:t>
      </w:r>
      <w:r w:rsidR="00B47DA9" w:rsidRPr="002E6482">
        <w:rPr>
          <w:rFonts w:ascii="Times New Roman" w:hAnsi="Times New Roman" w:cs="Times New Roman"/>
          <w:sz w:val="24"/>
          <w:szCs w:val="24"/>
        </w:rPr>
        <w:t>reparation for postsecondary education and employment begins much earlier than high school for youth</w:t>
      </w:r>
      <w:r w:rsidR="00D221A0" w:rsidRPr="002E6482">
        <w:rPr>
          <w:rFonts w:ascii="Times New Roman" w:hAnsi="Times New Roman" w:cs="Times New Roman"/>
          <w:sz w:val="24"/>
          <w:szCs w:val="24"/>
        </w:rPr>
        <w:t xml:space="preserve"> with visual impairments</w:t>
      </w:r>
      <w:r w:rsidR="00B47DA9" w:rsidRPr="002E6482">
        <w:rPr>
          <w:rFonts w:ascii="Times New Roman" w:hAnsi="Times New Roman" w:cs="Times New Roman"/>
          <w:sz w:val="24"/>
          <w:szCs w:val="24"/>
        </w:rPr>
        <w:t>.</w:t>
      </w:r>
    </w:p>
    <w:p w14:paraId="5104AAD1" w14:textId="788E4D2F" w:rsidR="003E5B85" w:rsidRPr="002E6482" w:rsidRDefault="009677DD" w:rsidP="00884E7E">
      <w:pPr>
        <w:spacing w:after="0" w:line="480" w:lineRule="auto"/>
        <w:ind w:firstLine="720"/>
        <w:rPr>
          <w:rFonts w:ascii="Times New Roman" w:hAnsi="Times New Roman" w:cs="Times New Roman"/>
          <w:sz w:val="24"/>
          <w:szCs w:val="24"/>
        </w:rPr>
      </w:pPr>
      <w:r w:rsidRPr="002E6482">
        <w:rPr>
          <w:rFonts w:ascii="Times New Roman" w:hAnsi="Times New Roman" w:cs="Times New Roman"/>
          <w:sz w:val="24"/>
          <w:szCs w:val="24"/>
        </w:rPr>
        <w:t xml:space="preserve">In this review, we found that </w:t>
      </w:r>
      <w:r w:rsidR="003E5B85" w:rsidRPr="002E6482">
        <w:rPr>
          <w:rFonts w:ascii="Times New Roman" w:hAnsi="Times New Roman" w:cs="Times New Roman"/>
          <w:sz w:val="24"/>
          <w:szCs w:val="24"/>
        </w:rPr>
        <w:t>supporting youth in completion of postsecondary education should be a</w:t>
      </w:r>
      <w:r w:rsidR="006D23B5" w:rsidRPr="002E6482">
        <w:rPr>
          <w:rFonts w:ascii="Times New Roman" w:hAnsi="Times New Roman" w:cs="Times New Roman"/>
          <w:sz w:val="24"/>
          <w:szCs w:val="24"/>
        </w:rPr>
        <w:t>n</w:t>
      </w:r>
      <w:r w:rsidR="003E5B85" w:rsidRPr="002E6482">
        <w:rPr>
          <w:rFonts w:ascii="Times New Roman" w:hAnsi="Times New Roman" w:cs="Times New Roman"/>
          <w:sz w:val="24"/>
          <w:szCs w:val="24"/>
        </w:rPr>
        <w:t xml:space="preserve"> area of </w:t>
      </w:r>
      <w:r w:rsidRPr="002E6482">
        <w:rPr>
          <w:rFonts w:ascii="Times New Roman" w:hAnsi="Times New Roman" w:cs="Times New Roman"/>
          <w:sz w:val="24"/>
          <w:szCs w:val="24"/>
        </w:rPr>
        <w:t xml:space="preserve">particular </w:t>
      </w:r>
      <w:r w:rsidR="003E5B85" w:rsidRPr="002E6482">
        <w:rPr>
          <w:rFonts w:ascii="Times New Roman" w:hAnsi="Times New Roman" w:cs="Times New Roman"/>
          <w:sz w:val="24"/>
          <w:szCs w:val="24"/>
        </w:rPr>
        <w:t xml:space="preserve">focus for practitioners working with youth with visual impairments. Although youth with visual impairments have high rates of participation in postsecondary education (McDonnall, 2010b), they may take longer to complete their degree than </w:t>
      </w:r>
      <w:r w:rsidR="00B65CBB" w:rsidRPr="002E6482">
        <w:rPr>
          <w:rFonts w:ascii="Times New Roman" w:hAnsi="Times New Roman" w:cs="Times New Roman"/>
          <w:sz w:val="24"/>
          <w:szCs w:val="24"/>
        </w:rPr>
        <w:t xml:space="preserve">youth </w:t>
      </w:r>
      <w:r w:rsidR="003E5B85" w:rsidRPr="002E6482">
        <w:rPr>
          <w:rFonts w:ascii="Times New Roman" w:hAnsi="Times New Roman" w:cs="Times New Roman"/>
          <w:sz w:val="24"/>
          <w:szCs w:val="24"/>
        </w:rPr>
        <w:t xml:space="preserve">without disabilities (Reed &amp; Curtis, 2012). </w:t>
      </w:r>
      <w:r w:rsidRPr="002E6482">
        <w:rPr>
          <w:rFonts w:ascii="Times New Roman" w:hAnsi="Times New Roman" w:cs="Times New Roman"/>
          <w:sz w:val="24"/>
          <w:szCs w:val="24"/>
        </w:rPr>
        <w:t>C</w:t>
      </w:r>
      <w:r w:rsidR="003E5B85" w:rsidRPr="002E6482">
        <w:rPr>
          <w:rFonts w:ascii="Times New Roman" w:hAnsi="Times New Roman" w:cs="Times New Roman"/>
          <w:sz w:val="24"/>
          <w:szCs w:val="24"/>
        </w:rPr>
        <w:t>ollege students with visual impairments often experience academic and social barriers (Reed &amp; Curtis, 2012)</w:t>
      </w:r>
      <w:r w:rsidRPr="002E6482">
        <w:rPr>
          <w:rFonts w:ascii="Times New Roman" w:hAnsi="Times New Roman" w:cs="Times New Roman"/>
          <w:sz w:val="24"/>
          <w:szCs w:val="24"/>
        </w:rPr>
        <w:t xml:space="preserve"> that may </w:t>
      </w:r>
      <w:r w:rsidR="00EF72E1" w:rsidRPr="002E6482">
        <w:rPr>
          <w:rFonts w:ascii="Times New Roman" w:hAnsi="Times New Roman" w:cs="Times New Roman"/>
          <w:sz w:val="24"/>
          <w:szCs w:val="24"/>
        </w:rPr>
        <w:t>interfere</w:t>
      </w:r>
      <w:r w:rsidRPr="002E6482">
        <w:rPr>
          <w:rFonts w:ascii="Times New Roman" w:hAnsi="Times New Roman" w:cs="Times New Roman"/>
          <w:sz w:val="24"/>
          <w:szCs w:val="24"/>
        </w:rPr>
        <w:t xml:space="preserve"> with timely degree completion</w:t>
      </w:r>
      <w:r w:rsidR="003E5B85" w:rsidRPr="002E6482">
        <w:rPr>
          <w:rFonts w:ascii="Times New Roman" w:hAnsi="Times New Roman" w:cs="Times New Roman"/>
          <w:sz w:val="24"/>
          <w:szCs w:val="24"/>
        </w:rPr>
        <w:t xml:space="preserve">, </w:t>
      </w:r>
      <w:r w:rsidRPr="002E6482">
        <w:rPr>
          <w:rFonts w:ascii="Times New Roman" w:hAnsi="Times New Roman" w:cs="Times New Roman"/>
          <w:sz w:val="24"/>
          <w:szCs w:val="24"/>
        </w:rPr>
        <w:t xml:space="preserve">such as </w:t>
      </w:r>
      <w:r w:rsidR="003E5B85" w:rsidRPr="002E6482">
        <w:rPr>
          <w:rFonts w:ascii="Times New Roman" w:hAnsi="Times New Roman" w:cs="Times New Roman"/>
          <w:sz w:val="24"/>
          <w:szCs w:val="24"/>
        </w:rPr>
        <w:t xml:space="preserve">inaccessible </w:t>
      </w:r>
      <w:r w:rsidRPr="002E6482">
        <w:rPr>
          <w:rFonts w:ascii="Times New Roman" w:hAnsi="Times New Roman" w:cs="Times New Roman"/>
          <w:sz w:val="24"/>
          <w:szCs w:val="24"/>
        </w:rPr>
        <w:t xml:space="preserve">course </w:t>
      </w:r>
      <w:r w:rsidR="003E5B85" w:rsidRPr="002E6482">
        <w:rPr>
          <w:rFonts w:ascii="Times New Roman" w:hAnsi="Times New Roman" w:cs="Times New Roman"/>
          <w:sz w:val="24"/>
          <w:szCs w:val="24"/>
        </w:rPr>
        <w:t xml:space="preserve">materials, websites, and course management systems (Fichten, Asuncion, Barile, Ferraro, &amp; Wolforth, 2009). </w:t>
      </w:r>
      <w:r w:rsidR="00F812E8" w:rsidRPr="002E6482">
        <w:rPr>
          <w:rFonts w:ascii="Times New Roman" w:hAnsi="Times New Roman" w:cs="Times New Roman"/>
          <w:sz w:val="24"/>
          <w:szCs w:val="24"/>
        </w:rPr>
        <w:t>Postsecondary</w:t>
      </w:r>
      <w:r w:rsidR="008769A2" w:rsidRPr="002E6482">
        <w:rPr>
          <w:rFonts w:ascii="Times New Roman" w:hAnsi="Times New Roman" w:cs="Times New Roman"/>
          <w:sz w:val="24"/>
          <w:szCs w:val="24"/>
        </w:rPr>
        <w:t xml:space="preserve"> students with disabilities</w:t>
      </w:r>
      <w:r w:rsidR="003E5B85" w:rsidRPr="002E6482">
        <w:rPr>
          <w:rFonts w:ascii="Times New Roman" w:hAnsi="Times New Roman" w:cs="Times New Roman"/>
          <w:sz w:val="24"/>
          <w:szCs w:val="24"/>
        </w:rPr>
        <w:t xml:space="preserve"> are responsible for requesting and managing their own services and accommodations</w:t>
      </w:r>
      <w:r w:rsidR="00E66868" w:rsidRPr="002E6482">
        <w:rPr>
          <w:rFonts w:ascii="Times New Roman" w:hAnsi="Times New Roman" w:cs="Times New Roman"/>
          <w:sz w:val="24"/>
          <w:szCs w:val="24"/>
        </w:rPr>
        <w:t xml:space="preserve">, which </w:t>
      </w:r>
      <w:r w:rsidR="001C1978" w:rsidRPr="002E6482">
        <w:rPr>
          <w:rFonts w:ascii="Times New Roman" w:hAnsi="Times New Roman" w:cs="Times New Roman"/>
          <w:sz w:val="24"/>
          <w:szCs w:val="24"/>
        </w:rPr>
        <w:t>requir</w:t>
      </w:r>
      <w:r w:rsidR="00E66868" w:rsidRPr="002E6482">
        <w:rPr>
          <w:rFonts w:ascii="Times New Roman" w:hAnsi="Times New Roman" w:cs="Times New Roman"/>
          <w:sz w:val="24"/>
          <w:szCs w:val="24"/>
        </w:rPr>
        <w:t>es</w:t>
      </w:r>
      <w:r w:rsidR="001C1978" w:rsidRPr="002E6482">
        <w:rPr>
          <w:rFonts w:ascii="Times New Roman" w:hAnsi="Times New Roman" w:cs="Times New Roman"/>
          <w:sz w:val="24"/>
          <w:szCs w:val="24"/>
        </w:rPr>
        <w:t xml:space="preserve"> considerable planning, self-advocacy, and self-determination (Lund, Andrews, &amp; Holt, 2016)</w:t>
      </w:r>
      <w:r w:rsidR="003E5B85" w:rsidRPr="002E6482">
        <w:rPr>
          <w:rFonts w:ascii="Times New Roman" w:hAnsi="Times New Roman" w:cs="Times New Roman"/>
          <w:sz w:val="24"/>
          <w:szCs w:val="24"/>
        </w:rPr>
        <w:t xml:space="preserve">. </w:t>
      </w:r>
      <w:r w:rsidR="00884E7E" w:rsidRPr="002E6482">
        <w:rPr>
          <w:rFonts w:ascii="Times New Roman" w:hAnsi="Times New Roman" w:cs="Times New Roman"/>
          <w:sz w:val="24"/>
          <w:szCs w:val="24"/>
        </w:rPr>
        <w:t>Youth can begin working on these skills during middle or high school through self-advocacy instruction and interventions</w:t>
      </w:r>
      <w:r w:rsidR="001C1978" w:rsidRPr="002E6482">
        <w:rPr>
          <w:rFonts w:ascii="Times New Roman" w:hAnsi="Times New Roman" w:cs="Times New Roman"/>
          <w:sz w:val="24"/>
          <w:szCs w:val="24"/>
        </w:rPr>
        <w:t xml:space="preserve"> that give them practice </w:t>
      </w:r>
      <w:r w:rsidR="001C1978" w:rsidRPr="002E6482">
        <w:rPr>
          <w:rFonts w:ascii="Times New Roman" w:hAnsi="Times New Roman" w:cs="Times New Roman"/>
          <w:sz w:val="24"/>
          <w:szCs w:val="24"/>
        </w:rPr>
        <w:lastRenderedPageBreak/>
        <w:t>understanding, discussing, and obtaining accommodations</w:t>
      </w:r>
      <w:r w:rsidR="00884E7E" w:rsidRPr="002E6482">
        <w:rPr>
          <w:rFonts w:ascii="Times New Roman" w:hAnsi="Times New Roman" w:cs="Times New Roman"/>
          <w:sz w:val="24"/>
          <w:szCs w:val="24"/>
        </w:rPr>
        <w:t>. In general, y</w:t>
      </w:r>
      <w:r w:rsidR="003E5B85" w:rsidRPr="002E6482">
        <w:rPr>
          <w:rFonts w:ascii="Times New Roman" w:hAnsi="Times New Roman" w:cs="Times New Roman"/>
          <w:sz w:val="24"/>
          <w:szCs w:val="24"/>
        </w:rPr>
        <w:t xml:space="preserve">outh with visual impairments need to be prepared for a rather abrupt decline in support </w:t>
      </w:r>
      <w:r w:rsidR="008769A2" w:rsidRPr="002E6482">
        <w:rPr>
          <w:rFonts w:ascii="Times New Roman" w:hAnsi="Times New Roman" w:cs="Times New Roman"/>
          <w:sz w:val="24"/>
          <w:szCs w:val="24"/>
        </w:rPr>
        <w:t xml:space="preserve">and increase in responsibility </w:t>
      </w:r>
      <w:r w:rsidR="003E5B85" w:rsidRPr="002E6482">
        <w:rPr>
          <w:rFonts w:ascii="Times New Roman" w:hAnsi="Times New Roman" w:cs="Times New Roman"/>
          <w:sz w:val="24"/>
          <w:szCs w:val="24"/>
        </w:rPr>
        <w:t xml:space="preserve">as they transition from </w:t>
      </w:r>
      <w:r w:rsidR="008769A2" w:rsidRPr="002E6482">
        <w:rPr>
          <w:rFonts w:ascii="Times New Roman" w:hAnsi="Times New Roman" w:cs="Times New Roman"/>
          <w:sz w:val="24"/>
          <w:szCs w:val="24"/>
        </w:rPr>
        <w:t>high school</w:t>
      </w:r>
      <w:r w:rsidR="003E5B85" w:rsidRPr="002E6482">
        <w:rPr>
          <w:rFonts w:ascii="Times New Roman" w:hAnsi="Times New Roman" w:cs="Times New Roman"/>
          <w:sz w:val="24"/>
          <w:szCs w:val="24"/>
        </w:rPr>
        <w:t xml:space="preserve"> to postsecondary education (Reed &amp; Curtis, 2011).</w:t>
      </w:r>
      <w:r w:rsidR="000B6CFE" w:rsidRPr="002E6482">
        <w:rPr>
          <w:rFonts w:ascii="Times New Roman" w:hAnsi="Times New Roman" w:cs="Times New Roman"/>
          <w:sz w:val="24"/>
          <w:szCs w:val="24"/>
        </w:rPr>
        <w:t xml:space="preserve"> Strong inter</w:t>
      </w:r>
      <w:r w:rsidR="001C1978" w:rsidRPr="002E6482">
        <w:rPr>
          <w:rFonts w:ascii="Times New Roman" w:hAnsi="Times New Roman" w:cs="Times New Roman"/>
          <w:sz w:val="24"/>
          <w:szCs w:val="24"/>
        </w:rPr>
        <w:t>-</w:t>
      </w:r>
      <w:r w:rsidR="000B6CFE" w:rsidRPr="002E6482">
        <w:rPr>
          <w:rFonts w:ascii="Times New Roman" w:hAnsi="Times New Roman" w:cs="Times New Roman"/>
          <w:sz w:val="24"/>
          <w:szCs w:val="24"/>
        </w:rPr>
        <w:t xml:space="preserve">agency </w:t>
      </w:r>
      <w:r w:rsidR="001C1978" w:rsidRPr="002E6482">
        <w:rPr>
          <w:rFonts w:ascii="Times New Roman" w:hAnsi="Times New Roman" w:cs="Times New Roman"/>
          <w:sz w:val="24"/>
          <w:szCs w:val="24"/>
        </w:rPr>
        <w:t xml:space="preserve">and inter-professional </w:t>
      </w:r>
      <w:r w:rsidR="000B6CFE" w:rsidRPr="002E6482">
        <w:rPr>
          <w:rFonts w:ascii="Times New Roman" w:hAnsi="Times New Roman" w:cs="Times New Roman"/>
          <w:sz w:val="24"/>
          <w:szCs w:val="24"/>
        </w:rPr>
        <w:t>collaboration between high schools, postsecondary schools, VR agencies</w:t>
      </w:r>
      <w:r w:rsidR="001C1978" w:rsidRPr="002E6482">
        <w:rPr>
          <w:rFonts w:ascii="Times New Roman" w:hAnsi="Times New Roman" w:cs="Times New Roman"/>
          <w:sz w:val="24"/>
          <w:szCs w:val="24"/>
        </w:rPr>
        <w:t>, and rehabilitation professionals</w:t>
      </w:r>
      <w:r w:rsidR="000B6CFE" w:rsidRPr="002E6482">
        <w:rPr>
          <w:rFonts w:ascii="Times New Roman" w:hAnsi="Times New Roman" w:cs="Times New Roman"/>
          <w:sz w:val="24"/>
          <w:szCs w:val="24"/>
        </w:rPr>
        <w:t xml:space="preserve"> would help to provide some consistency during this transition</w:t>
      </w:r>
      <w:r w:rsidR="001C1978" w:rsidRPr="002E6482">
        <w:rPr>
          <w:rFonts w:ascii="Times New Roman" w:hAnsi="Times New Roman" w:cs="Times New Roman"/>
          <w:sz w:val="24"/>
          <w:szCs w:val="24"/>
        </w:rPr>
        <w:t xml:space="preserve"> and increase the likelihood that young adults with visual impairments will enter postsecondary education with the </w:t>
      </w:r>
      <w:r w:rsidR="00E66868" w:rsidRPr="002E6482">
        <w:rPr>
          <w:rFonts w:ascii="Times New Roman" w:hAnsi="Times New Roman" w:cs="Times New Roman"/>
          <w:sz w:val="24"/>
          <w:szCs w:val="24"/>
        </w:rPr>
        <w:t xml:space="preserve">knowledge and </w:t>
      </w:r>
      <w:r w:rsidR="001C1978" w:rsidRPr="002E6482">
        <w:rPr>
          <w:rFonts w:ascii="Times New Roman" w:hAnsi="Times New Roman" w:cs="Times New Roman"/>
          <w:sz w:val="24"/>
          <w:szCs w:val="24"/>
        </w:rPr>
        <w:t>skills necessary to succeed</w:t>
      </w:r>
      <w:r w:rsidR="000B6CFE" w:rsidRPr="002E6482">
        <w:rPr>
          <w:rFonts w:ascii="Times New Roman" w:hAnsi="Times New Roman" w:cs="Times New Roman"/>
          <w:sz w:val="24"/>
          <w:szCs w:val="24"/>
        </w:rPr>
        <w:t>.</w:t>
      </w:r>
    </w:p>
    <w:p w14:paraId="1B2D8F7D" w14:textId="1CD525AB" w:rsidR="00812E0A" w:rsidRPr="002E6482" w:rsidRDefault="00132E69" w:rsidP="001A1A96">
      <w:pPr>
        <w:spacing w:after="0" w:line="480" w:lineRule="auto"/>
        <w:ind w:firstLine="720"/>
        <w:rPr>
          <w:rFonts w:ascii="Times New Roman" w:hAnsi="Times New Roman" w:cs="Times New Roman"/>
          <w:sz w:val="24"/>
          <w:szCs w:val="24"/>
        </w:rPr>
      </w:pPr>
      <w:r w:rsidRPr="002E6482">
        <w:rPr>
          <w:rFonts w:ascii="Times New Roman" w:hAnsi="Times New Roman" w:cs="Times New Roman"/>
          <w:sz w:val="24"/>
          <w:szCs w:val="24"/>
        </w:rPr>
        <w:t>Paid work experience is a</w:t>
      </w:r>
      <w:r w:rsidR="006D23B5" w:rsidRPr="002E6482">
        <w:rPr>
          <w:rFonts w:ascii="Times New Roman" w:hAnsi="Times New Roman" w:cs="Times New Roman"/>
          <w:sz w:val="24"/>
          <w:szCs w:val="24"/>
        </w:rPr>
        <w:t xml:space="preserve"> key</w:t>
      </w:r>
      <w:r w:rsidRPr="002E6482">
        <w:rPr>
          <w:rFonts w:ascii="Times New Roman" w:hAnsi="Times New Roman" w:cs="Times New Roman"/>
          <w:sz w:val="24"/>
          <w:szCs w:val="24"/>
        </w:rPr>
        <w:t xml:space="preserve"> predictor of employment for youth with visual impairments, which suggests that the experience of working for pay for an employer in the community has important future benefits for these youth. </w:t>
      </w:r>
      <w:r w:rsidR="00725823" w:rsidRPr="002E6482">
        <w:rPr>
          <w:rFonts w:ascii="Times New Roman" w:hAnsi="Times New Roman" w:cs="Times New Roman"/>
          <w:sz w:val="24"/>
          <w:szCs w:val="24"/>
        </w:rPr>
        <w:t xml:space="preserve">In particular, </w:t>
      </w:r>
      <w:r w:rsidR="0080152B" w:rsidRPr="002E6482">
        <w:rPr>
          <w:rFonts w:ascii="Times New Roman" w:hAnsi="Times New Roman" w:cs="Times New Roman"/>
          <w:sz w:val="24"/>
          <w:szCs w:val="24"/>
        </w:rPr>
        <w:t xml:space="preserve">paid </w:t>
      </w:r>
      <w:r w:rsidR="009B6F39" w:rsidRPr="002E6482">
        <w:rPr>
          <w:rFonts w:ascii="Times New Roman" w:hAnsi="Times New Roman" w:cs="Times New Roman"/>
          <w:sz w:val="24"/>
          <w:szCs w:val="24"/>
        </w:rPr>
        <w:t>jobs</w:t>
      </w:r>
      <w:r w:rsidR="00725823" w:rsidRPr="002E6482">
        <w:rPr>
          <w:rFonts w:ascii="Times New Roman" w:hAnsi="Times New Roman" w:cs="Times New Roman"/>
          <w:sz w:val="24"/>
          <w:szCs w:val="24"/>
        </w:rPr>
        <w:t xml:space="preserve"> </w:t>
      </w:r>
      <w:r w:rsidR="00232B8B" w:rsidRPr="002E6482">
        <w:rPr>
          <w:rFonts w:ascii="Times New Roman" w:hAnsi="Times New Roman" w:cs="Times New Roman"/>
          <w:sz w:val="24"/>
          <w:szCs w:val="24"/>
        </w:rPr>
        <w:t xml:space="preserve">that youth find themselves, as </w:t>
      </w:r>
      <w:r w:rsidR="00297AAB" w:rsidRPr="002E6482">
        <w:rPr>
          <w:rFonts w:ascii="Times New Roman" w:hAnsi="Times New Roman" w:cs="Times New Roman"/>
          <w:sz w:val="24"/>
          <w:szCs w:val="24"/>
        </w:rPr>
        <w:t xml:space="preserve">opposed </w:t>
      </w:r>
      <w:r w:rsidR="00232B8B" w:rsidRPr="002E6482">
        <w:rPr>
          <w:rFonts w:ascii="Times New Roman" w:hAnsi="Times New Roman" w:cs="Times New Roman"/>
          <w:sz w:val="24"/>
          <w:szCs w:val="24"/>
        </w:rPr>
        <w:t>to school-</w:t>
      </w:r>
      <w:r w:rsidR="00297AAB" w:rsidRPr="002E6482">
        <w:rPr>
          <w:rFonts w:ascii="Times New Roman" w:hAnsi="Times New Roman" w:cs="Times New Roman"/>
          <w:sz w:val="24"/>
          <w:szCs w:val="24"/>
        </w:rPr>
        <w:t xml:space="preserve">sponsored </w:t>
      </w:r>
      <w:r w:rsidR="00725823" w:rsidRPr="002E6482">
        <w:rPr>
          <w:rFonts w:ascii="Times New Roman" w:hAnsi="Times New Roman" w:cs="Times New Roman"/>
          <w:sz w:val="24"/>
          <w:szCs w:val="24"/>
        </w:rPr>
        <w:t>work</w:t>
      </w:r>
      <w:r w:rsidR="009B6F39" w:rsidRPr="002E6482">
        <w:rPr>
          <w:rFonts w:ascii="Times New Roman" w:hAnsi="Times New Roman" w:cs="Times New Roman"/>
          <w:sz w:val="24"/>
          <w:szCs w:val="24"/>
        </w:rPr>
        <w:t xml:space="preserve"> experiences</w:t>
      </w:r>
      <w:r w:rsidR="00232B8B" w:rsidRPr="002E6482">
        <w:rPr>
          <w:rFonts w:ascii="Times New Roman" w:hAnsi="Times New Roman" w:cs="Times New Roman"/>
          <w:sz w:val="24"/>
          <w:szCs w:val="24"/>
        </w:rPr>
        <w:t xml:space="preserve">, may be </w:t>
      </w:r>
      <w:r w:rsidR="0071705B" w:rsidRPr="002E6482">
        <w:rPr>
          <w:rFonts w:ascii="Times New Roman" w:hAnsi="Times New Roman" w:cs="Times New Roman"/>
          <w:sz w:val="24"/>
          <w:szCs w:val="24"/>
        </w:rPr>
        <w:t xml:space="preserve">especially </w:t>
      </w:r>
      <w:r w:rsidR="00232B8B" w:rsidRPr="002E6482">
        <w:rPr>
          <w:rFonts w:ascii="Times New Roman" w:hAnsi="Times New Roman" w:cs="Times New Roman"/>
          <w:sz w:val="24"/>
          <w:szCs w:val="24"/>
        </w:rPr>
        <w:t>important for employment outcomes.</w:t>
      </w:r>
      <w:r w:rsidR="001A1A96" w:rsidRPr="002E6482">
        <w:rPr>
          <w:rFonts w:ascii="Times New Roman" w:hAnsi="Times New Roman" w:cs="Times New Roman"/>
          <w:sz w:val="24"/>
          <w:szCs w:val="24"/>
        </w:rPr>
        <w:t xml:space="preserve"> Finding and obtaining paid employment during high school also gives youth additional opportunities to develop and practice skills such as disclosing their visual impairment and discussing accommodations wi</w:t>
      </w:r>
      <w:r w:rsidR="006D23B5" w:rsidRPr="002E6482">
        <w:rPr>
          <w:rFonts w:ascii="Times New Roman" w:hAnsi="Times New Roman" w:cs="Times New Roman"/>
          <w:sz w:val="24"/>
          <w:szCs w:val="24"/>
        </w:rPr>
        <w:t xml:space="preserve">th </w:t>
      </w:r>
      <w:r w:rsidR="001A1A96" w:rsidRPr="002E6482">
        <w:rPr>
          <w:rFonts w:ascii="Times New Roman" w:hAnsi="Times New Roman" w:cs="Times New Roman"/>
          <w:sz w:val="24"/>
          <w:szCs w:val="24"/>
        </w:rPr>
        <w:t>employer</w:t>
      </w:r>
      <w:r w:rsidR="006D23B5" w:rsidRPr="002E6482">
        <w:rPr>
          <w:rFonts w:ascii="Times New Roman" w:hAnsi="Times New Roman" w:cs="Times New Roman"/>
          <w:sz w:val="24"/>
          <w:szCs w:val="24"/>
        </w:rPr>
        <w:t>s, both of which are directly relevant to postsecondary education</w:t>
      </w:r>
      <w:r w:rsidR="001A1A96" w:rsidRPr="002E6482">
        <w:rPr>
          <w:rFonts w:ascii="Times New Roman" w:hAnsi="Times New Roman" w:cs="Times New Roman"/>
          <w:sz w:val="24"/>
          <w:szCs w:val="24"/>
        </w:rPr>
        <w:t xml:space="preserve">. Pre-employment transition services such as job exploration counseling, work-based learning experiences, and workplace readiness training may be important prerequisites for paid employment, but </w:t>
      </w:r>
      <w:r w:rsidR="00084CC4" w:rsidRPr="002E6482">
        <w:rPr>
          <w:rFonts w:ascii="Times New Roman" w:hAnsi="Times New Roman" w:cs="Times New Roman"/>
          <w:sz w:val="24"/>
          <w:szCs w:val="24"/>
        </w:rPr>
        <w:t xml:space="preserve">paid employment is not necessarily a component of </w:t>
      </w:r>
      <w:r w:rsidR="001A1A96" w:rsidRPr="002E6482">
        <w:rPr>
          <w:rFonts w:ascii="Times New Roman" w:hAnsi="Times New Roman" w:cs="Times New Roman"/>
          <w:sz w:val="24"/>
          <w:szCs w:val="24"/>
        </w:rPr>
        <w:t xml:space="preserve">these services. </w:t>
      </w:r>
      <w:r w:rsidR="00232B8B" w:rsidRPr="002E6482">
        <w:rPr>
          <w:rFonts w:ascii="Times New Roman" w:hAnsi="Times New Roman" w:cs="Times New Roman"/>
          <w:sz w:val="24"/>
          <w:szCs w:val="24"/>
        </w:rPr>
        <w:t xml:space="preserve">Thus, practitioners and researchers may wish to </w:t>
      </w:r>
      <w:r w:rsidR="00BA16BF" w:rsidRPr="002E6482">
        <w:rPr>
          <w:rFonts w:ascii="Times New Roman" w:hAnsi="Times New Roman" w:cs="Times New Roman"/>
          <w:sz w:val="24"/>
          <w:szCs w:val="24"/>
        </w:rPr>
        <w:t xml:space="preserve">encourage youth to obtain paid jobs during high school and </w:t>
      </w:r>
      <w:r w:rsidR="00232B8B" w:rsidRPr="002E6482">
        <w:rPr>
          <w:rFonts w:ascii="Times New Roman" w:hAnsi="Times New Roman" w:cs="Times New Roman"/>
          <w:sz w:val="24"/>
          <w:szCs w:val="24"/>
        </w:rPr>
        <w:t xml:space="preserve">teach </w:t>
      </w:r>
      <w:r w:rsidR="00BA16BF" w:rsidRPr="002E6482">
        <w:rPr>
          <w:rFonts w:ascii="Times New Roman" w:hAnsi="Times New Roman" w:cs="Times New Roman"/>
          <w:sz w:val="24"/>
          <w:szCs w:val="24"/>
        </w:rPr>
        <w:t xml:space="preserve">them </w:t>
      </w:r>
      <w:r w:rsidR="00232B8B" w:rsidRPr="002E6482">
        <w:rPr>
          <w:rFonts w:ascii="Times New Roman" w:hAnsi="Times New Roman" w:cs="Times New Roman"/>
          <w:sz w:val="24"/>
          <w:szCs w:val="24"/>
        </w:rPr>
        <w:t xml:space="preserve">job search skills, rather than simply </w:t>
      </w:r>
      <w:r w:rsidR="00BA16BF" w:rsidRPr="002E6482">
        <w:rPr>
          <w:rFonts w:ascii="Times New Roman" w:hAnsi="Times New Roman" w:cs="Times New Roman"/>
          <w:sz w:val="24"/>
          <w:szCs w:val="24"/>
        </w:rPr>
        <w:t xml:space="preserve">providing sponsored </w:t>
      </w:r>
      <w:r w:rsidR="005D7109" w:rsidRPr="002E6482">
        <w:rPr>
          <w:rFonts w:ascii="Times New Roman" w:hAnsi="Times New Roman" w:cs="Times New Roman"/>
          <w:sz w:val="24"/>
          <w:szCs w:val="24"/>
        </w:rPr>
        <w:t>work experiences</w:t>
      </w:r>
      <w:r w:rsidR="00BA16BF" w:rsidRPr="002E6482">
        <w:rPr>
          <w:rFonts w:ascii="Times New Roman" w:hAnsi="Times New Roman" w:cs="Times New Roman"/>
          <w:sz w:val="24"/>
          <w:szCs w:val="24"/>
        </w:rPr>
        <w:t xml:space="preserve">. </w:t>
      </w:r>
      <w:r w:rsidR="00232B8B" w:rsidRPr="002E6482">
        <w:rPr>
          <w:rFonts w:ascii="Times New Roman" w:hAnsi="Times New Roman" w:cs="Times New Roman"/>
          <w:i/>
          <w:sz w:val="24"/>
          <w:szCs w:val="24"/>
        </w:rPr>
        <w:t>Putting Your Best Foot Forward</w:t>
      </w:r>
      <w:r w:rsidR="0011324E" w:rsidRPr="002E6482">
        <w:rPr>
          <w:rFonts w:ascii="Times New Roman" w:hAnsi="Times New Roman" w:cs="Times New Roman"/>
          <w:sz w:val="24"/>
          <w:szCs w:val="24"/>
        </w:rPr>
        <w:t xml:space="preserve"> is one example of </w:t>
      </w:r>
      <w:r w:rsidR="009D263D" w:rsidRPr="002E6482">
        <w:rPr>
          <w:rFonts w:ascii="Times New Roman" w:hAnsi="Times New Roman" w:cs="Times New Roman"/>
          <w:sz w:val="24"/>
          <w:szCs w:val="24"/>
        </w:rPr>
        <w:t xml:space="preserve">a job search skills </w:t>
      </w:r>
      <w:r w:rsidR="001278C2" w:rsidRPr="002E6482">
        <w:rPr>
          <w:rFonts w:ascii="Times New Roman" w:hAnsi="Times New Roman" w:cs="Times New Roman"/>
          <w:sz w:val="24"/>
          <w:szCs w:val="24"/>
        </w:rPr>
        <w:t xml:space="preserve">training </w:t>
      </w:r>
      <w:r w:rsidR="009D263D" w:rsidRPr="002E6482">
        <w:rPr>
          <w:rFonts w:ascii="Times New Roman" w:hAnsi="Times New Roman" w:cs="Times New Roman"/>
          <w:sz w:val="24"/>
          <w:szCs w:val="24"/>
        </w:rPr>
        <w:t xml:space="preserve">program specific to youth with visual impairments </w:t>
      </w:r>
      <w:r w:rsidR="00294C38" w:rsidRPr="002E6482">
        <w:rPr>
          <w:rFonts w:ascii="Times New Roman" w:hAnsi="Times New Roman" w:cs="Times New Roman"/>
          <w:sz w:val="24"/>
          <w:szCs w:val="24"/>
        </w:rPr>
        <w:t xml:space="preserve">that has </w:t>
      </w:r>
      <w:r w:rsidR="008669C2" w:rsidRPr="002E6482">
        <w:rPr>
          <w:rFonts w:ascii="Times New Roman" w:hAnsi="Times New Roman" w:cs="Times New Roman"/>
          <w:sz w:val="24"/>
          <w:szCs w:val="24"/>
        </w:rPr>
        <w:t xml:space="preserve">demonstrated </w:t>
      </w:r>
      <w:r w:rsidR="00294C38" w:rsidRPr="002E6482">
        <w:rPr>
          <w:rFonts w:ascii="Times New Roman" w:hAnsi="Times New Roman" w:cs="Times New Roman"/>
          <w:sz w:val="24"/>
          <w:szCs w:val="24"/>
        </w:rPr>
        <w:t>promising preliminary effects (</w:t>
      </w:r>
      <w:r w:rsidR="00232B8B" w:rsidRPr="002E6482">
        <w:rPr>
          <w:rFonts w:ascii="Times New Roman" w:hAnsi="Times New Roman" w:cs="Times New Roman"/>
          <w:sz w:val="24"/>
          <w:szCs w:val="24"/>
        </w:rPr>
        <w:t xml:space="preserve">Cmar </w:t>
      </w:r>
      <w:r w:rsidR="00294C38" w:rsidRPr="002E6482">
        <w:rPr>
          <w:rFonts w:ascii="Times New Roman" w:hAnsi="Times New Roman" w:cs="Times New Roman"/>
          <w:sz w:val="24"/>
          <w:szCs w:val="24"/>
        </w:rPr>
        <w:t>&amp;</w:t>
      </w:r>
      <w:r w:rsidR="00232B8B" w:rsidRPr="002E6482">
        <w:rPr>
          <w:rFonts w:ascii="Times New Roman" w:hAnsi="Times New Roman" w:cs="Times New Roman"/>
          <w:sz w:val="24"/>
          <w:szCs w:val="24"/>
        </w:rPr>
        <w:t xml:space="preserve"> McDonnall</w:t>
      </w:r>
      <w:r w:rsidR="00294C38" w:rsidRPr="002E6482">
        <w:rPr>
          <w:rFonts w:ascii="Times New Roman" w:hAnsi="Times New Roman" w:cs="Times New Roman"/>
          <w:sz w:val="24"/>
          <w:szCs w:val="24"/>
        </w:rPr>
        <w:t xml:space="preserve">, </w:t>
      </w:r>
      <w:r w:rsidR="00232B8B" w:rsidRPr="002E6482">
        <w:rPr>
          <w:rFonts w:ascii="Times New Roman" w:hAnsi="Times New Roman" w:cs="Times New Roman"/>
          <w:sz w:val="24"/>
          <w:szCs w:val="24"/>
        </w:rPr>
        <w:t>2018)</w:t>
      </w:r>
      <w:r w:rsidR="004E3EE3" w:rsidRPr="002E6482">
        <w:rPr>
          <w:rFonts w:ascii="Times New Roman" w:hAnsi="Times New Roman" w:cs="Times New Roman"/>
          <w:sz w:val="24"/>
          <w:szCs w:val="24"/>
        </w:rPr>
        <w:t>.</w:t>
      </w:r>
      <w:r w:rsidR="00D470A3" w:rsidRPr="002E6482">
        <w:rPr>
          <w:rFonts w:ascii="Times New Roman" w:hAnsi="Times New Roman" w:cs="Times New Roman"/>
          <w:sz w:val="24"/>
          <w:szCs w:val="24"/>
        </w:rPr>
        <w:t xml:space="preserve"> </w:t>
      </w:r>
    </w:p>
    <w:p w14:paraId="61FF3913" w14:textId="7A0B66B9" w:rsidR="00C20D98" w:rsidRPr="002E6482" w:rsidRDefault="00C20D98" w:rsidP="00C20D98">
      <w:pPr>
        <w:spacing w:after="0" w:line="480" w:lineRule="auto"/>
        <w:ind w:firstLine="720"/>
        <w:rPr>
          <w:rFonts w:ascii="Times New Roman" w:hAnsi="Times New Roman" w:cs="Times New Roman"/>
          <w:b/>
          <w:sz w:val="24"/>
          <w:szCs w:val="24"/>
        </w:rPr>
      </w:pPr>
      <w:r w:rsidRPr="002E6482">
        <w:rPr>
          <w:rFonts w:ascii="Times New Roman" w:hAnsi="Times New Roman" w:cs="Times New Roman"/>
          <w:b/>
          <w:sz w:val="24"/>
          <w:szCs w:val="24"/>
        </w:rPr>
        <w:lastRenderedPageBreak/>
        <w:t xml:space="preserve">Recommendations </w:t>
      </w:r>
      <w:r w:rsidR="006C5C32" w:rsidRPr="002E6482">
        <w:rPr>
          <w:rFonts w:ascii="Times New Roman" w:hAnsi="Times New Roman" w:cs="Times New Roman"/>
          <w:b/>
          <w:sz w:val="24"/>
          <w:szCs w:val="24"/>
        </w:rPr>
        <w:t>s</w:t>
      </w:r>
      <w:r w:rsidRPr="002E6482">
        <w:rPr>
          <w:rFonts w:ascii="Times New Roman" w:hAnsi="Times New Roman" w:cs="Times New Roman"/>
          <w:b/>
          <w:sz w:val="24"/>
          <w:szCs w:val="24"/>
        </w:rPr>
        <w:t xml:space="preserve">pecific to </w:t>
      </w:r>
      <w:r w:rsidR="006C5C32" w:rsidRPr="002E6482">
        <w:rPr>
          <w:rFonts w:ascii="Times New Roman" w:hAnsi="Times New Roman" w:cs="Times New Roman"/>
          <w:b/>
          <w:sz w:val="24"/>
          <w:szCs w:val="24"/>
        </w:rPr>
        <w:t>r</w:t>
      </w:r>
      <w:r w:rsidRPr="002E6482">
        <w:rPr>
          <w:rFonts w:ascii="Times New Roman" w:hAnsi="Times New Roman" w:cs="Times New Roman"/>
          <w:b/>
          <w:sz w:val="24"/>
          <w:szCs w:val="24"/>
        </w:rPr>
        <w:t xml:space="preserve">ehabilitation </w:t>
      </w:r>
      <w:r w:rsidR="006C5C32" w:rsidRPr="002E6482">
        <w:rPr>
          <w:rFonts w:ascii="Times New Roman" w:hAnsi="Times New Roman" w:cs="Times New Roman"/>
          <w:b/>
          <w:sz w:val="24"/>
          <w:szCs w:val="24"/>
        </w:rPr>
        <w:t>p</w:t>
      </w:r>
      <w:r w:rsidRPr="002E6482">
        <w:rPr>
          <w:rFonts w:ascii="Times New Roman" w:hAnsi="Times New Roman" w:cs="Times New Roman"/>
          <w:b/>
          <w:sz w:val="24"/>
          <w:szCs w:val="24"/>
        </w:rPr>
        <w:t xml:space="preserve">sychologists. </w:t>
      </w:r>
      <w:r w:rsidRPr="002E6482">
        <w:rPr>
          <w:rFonts w:ascii="Times New Roman" w:hAnsi="Times New Roman" w:cs="Times New Roman"/>
          <w:sz w:val="24"/>
          <w:szCs w:val="24"/>
        </w:rPr>
        <w:t>Rehabilitation psychologists are experts in understanding and accommodating the functional limitations associated with disability in order to maximize community participation and psychological well-being</w:t>
      </w:r>
      <w:r w:rsidR="00277514" w:rsidRPr="002E6482">
        <w:rPr>
          <w:rFonts w:ascii="Times New Roman" w:hAnsi="Times New Roman" w:cs="Times New Roman"/>
          <w:sz w:val="24"/>
          <w:szCs w:val="24"/>
        </w:rPr>
        <w:t xml:space="preserve"> (American Psychological Association, 2019).</w:t>
      </w:r>
      <w:r w:rsidRPr="002E6482">
        <w:rPr>
          <w:rFonts w:ascii="Times New Roman" w:hAnsi="Times New Roman" w:cs="Times New Roman"/>
          <w:sz w:val="24"/>
          <w:szCs w:val="24"/>
        </w:rPr>
        <w:t xml:space="preserve"> Thus, rehabilitation psychologists may play a key role in helping to identify barriers and solutions to educational and vocational participation among youth with visual impairments. For example, a rehabilitation psychologist may work to identify and implement an evidence-based program to improve job-seeking skills and job</w:t>
      </w:r>
      <w:r w:rsidR="00B1265E" w:rsidRPr="002E6482">
        <w:rPr>
          <w:rFonts w:ascii="Times New Roman" w:hAnsi="Times New Roman" w:cs="Times New Roman"/>
          <w:sz w:val="24"/>
          <w:szCs w:val="24"/>
        </w:rPr>
        <w:t>-</w:t>
      </w:r>
      <w:r w:rsidRPr="002E6482">
        <w:rPr>
          <w:rFonts w:ascii="Times New Roman" w:hAnsi="Times New Roman" w:cs="Times New Roman"/>
          <w:sz w:val="24"/>
          <w:szCs w:val="24"/>
        </w:rPr>
        <w:t>seeking self-efficacy in a client with visual impairment or work with a client and team to identify and remediate barriers to the effective use of assistive technology</w:t>
      </w:r>
      <w:r w:rsidR="00AF240A" w:rsidRPr="002E6482">
        <w:rPr>
          <w:rFonts w:ascii="Times New Roman" w:hAnsi="Times New Roman" w:cs="Times New Roman"/>
          <w:sz w:val="24"/>
          <w:szCs w:val="24"/>
        </w:rPr>
        <w:t xml:space="preserve">. </w:t>
      </w:r>
      <w:r w:rsidR="00277514" w:rsidRPr="002E6482">
        <w:rPr>
          <w:rFonts w:ascii="Times New Roman" w:hAnsi="Times New Roman" w:cs="Times New Roman"/>
          <w:sz w:val="24"/>
          <w:szCs w:val="24"/>
        </w:rPr>
        <w:t xml:space="preserve">Additionally, a </w:t>
      </w:r>
      <w:r w:rsidRPr="002E6482">
        <w:rPr>
          <w:rFonts w:ascii="Times New Roman" w:hAnsi="Times New Roman" w:cs="Times New Roman"/>
          <w:sz w:val="24"/>
          <w:szCs w:val="24"/>
        </w:rPr>
        <w:t>rehabilitation psychologist can also help identify behavioral, psychological, and familial assets of the client and help design strategies that use those assets to maximize opportunities for participation in early work experiences. Similarly, rehabilitation psychologists can also use their expertise to address behavioral, psychological, and familial barriers that may be interfering with participation in work and school.</w:t>
      </w:r>
      <w:r w:rsidR="0079794A" w:rsidRPr="002E6482">
        <w:rPr>
          <w:rFonts w:ascii="Times New Roman" w:hAnsi="Times New Roman" w:cs="Times New Roman"/>
          <w:sz w:val="24"/>
          <w:szCs w:val="24"/>
        </w:rPr>
        <w:t xml:space="preserve"> For example, a rehabilitation psychologist could help develop behavioral contingencies to increase client engagement in a work experience program or assist in identifying and treating potential psychological barriers, such as depression, that may be limiting client engagement in work and school. For clients with adolescent-onset or progressive visual impairment, a rehabilitation psychologist </w:t>
      </w:r>
      <w:r w:rsidR="00B601D6" w:rsidRPr="002E6482">
        <w:rPr>
          <w:rFonts w:ascii="Times New Roman" w:hAnsi="Times New Roman" w:cs="Times New Roman"/>
          <w:sz w:val="24"/>
          <w:szCs w:val="24"/>
        </w:rPr>
        <w:t xml:space="preserve">could help with emotional or psychological adjustment as needed and also work with vision rehabilitation professionals and orientation and mobility specialists to help develop strategies to maximize functional independence at work and school. </w:t>
      </w:r>
      <w:r w:rsidR="0079794A" w:rsidRPr="002E6482">
        <w:rPr>
          <w:rFonts w:ascii="Times New Roman" w:hAnsi="Times New Roman" w:cs="Times New Roman"/>
          <w:sz w:val="24"/>
          <w:szCs w:val="24"/>
        </w:rPr>
        <w:t xml:space="preserve"> </w:t>
      </w:r>
    </w:p>
    <w:p w14:paraId="53BF1FF1" w14:textId="6614F485" w:rsidR="00C20D98" w:rsidRPr="002E6482" w:rsidRDefault="00C20D98" w:rsidP="00B206E0">
      <w:pPr>
        <w:spacing w:after="0" w:line="480" w:lineRule="auto"/>
        <w:rPr>
          <w:rFonts w:ascii="Times New Roman" w:hAnsi="Times New Roman" w:cs="Times New Roman"/>
          <w:b/>
          <w:sz w:val="24"/>
          <w:szCs w:val="24"/>
        </w:rPr>
      </w:pPr>
      <w:r w:rsidRPr="002E6482">
        <w:rPr>
          <w:rFonts w:ascii="Times New Roman" w:hAnsi="Times New Roman" w:cs="Times New Roman"/>
          <w:b/>
          <w:sz w:val="24"/>
          <w:szCs w:val="24"/>
        </w:rPr>
        <w:t>Implications for Policy</w:t>
      </w:r>
    </w:p>
    <w:p w14:paraId="0D539199" w14:textId="77777777" w:rsidR="00B66906" w:rsidRPr="002E6482" w:rsidRDefault="00C20D98" w:rsidP="003317A6">
      <w:pPr>
        <w:spacing w:after="0" w:line="480" w:lineRule="auto"/>
        <w:rPr>
          <w:rFonts w:ascii="Times New Roman" w:hAnsi="Times New Roman" w:cs="Times New Roman"/>
          <w:sz w:val="24"/>
          <w:szCs w:val="24"/>
        </w:rPr>
      </w:pPr>
      <w:r w:rsidRPr="002E6482">
        <w:rPr>
          <w:rFonts w:ascii="Times New Roman" w:hAnsi="Times New Roman" w:cs="Times New Roman"/>
          <w:sz w:val="24"/>
          <w:szCs w:val="24"/>
        </w:rPr>
        <w:tab/>
        <w:t>Our findings in this review re-iterate the importance of meaningful educational and vocational engagement among youth with visual impairments</w:t>
      </w:r>
      <w:r w:rsidR="00757757" w:rsidRPr="002E6482">
        <w:rPr>
          <w:rFonts w:ascii="Times New Roman" w:hAnsi="Times New Roman" w:cs="Times New Roman"/>
          <w:sz w:val="24"/>
          <w:szCs w:val="24"/>
        </w:rPr>
        <w:t>. T</w:t>
      </w:r>
      <w:r w:rsidR="00AF240A" w:rsidRPr="002E6482">
        <w:rPr>
          <w:rFonts w:ascii="Times New Roman" w:hAnsi="Times New Roman" w:cs="Times New Roman"/>
          <w:sz w:val="24"/>
          <w:szCs w:val="24"/>
        </w:rPr>
        <w:t>hu</w:t>
      </w:r>
      <w:r w:rsidR="00757757" w:rsidRPr="002E6482">
        <w:rPr>
          <w:rFonts w:ascii="Times New Roman" w:hAnsi="Times New Roman" w:cs="Times New Roman"/>
          <w:sz w:val="24"/>
          <w:szCs w:val="24"/>
        </w:rPr>
        <w:t xml:space="preserve">s, it is critical </w:t>
      </w:r>
      <w:r w:rsidR="00AF240A" w:rsidRPr="002E6482">
        <w:rPr>
          <w:rFonts w:ascii="Times New Roman" w:hAnsi="Times New Roman" w:cs="Times New Roman"/>
          <w:sz w:val="24"/>
          <w:szCs w:val="24"/>
        </w:rPr>
        <w:t xml:space="preserve">that adequate </w:t>
      </w:r>
      <w:r w:rsidR="00AF240A" w:rsidRPr="002E6482">
        <w:rPr>
          <w:rFonts w:ascii="Times New Roman" w:hAnsi="Times New Roman" w:cs="Times New Roman"/>
          <w:sz w:val="24"/>
          <w:szCs w:val="24"/>
        </w:rPr>
        <w:lastRenderedPageBreak/>
        <w:t>funding</w:t>
      </w:r>
      <w:r w:rsidRPr="002E6482">
        <w:rPr>
          <w:rFonts w:ascii="Times New Roman" w:hAnsi="Times New Roman" w:cs="Times New Roman"/>
          <w:sz w:val="24"/>
          <w:szCs w:val="24"/>
        </w:rPr>
        <w:t xml:space="preserve"> be made available to provide support and resources to engage these youth in meaningful work and ensure access to a truly free and appropriate public education. Thus, rehabilitation psychologists should advocate for continued and expanded funding for VR services as well as public education. </w:t>
      </w:r>
      <w:r w:rsidR="00452A3A" w:rsidRPr="002E6482">
        <w:rPr>
          <w:rFonts w:ascii="Times New Roman" w:hAnsi="Times New Roman" w:cs="Times New Roman"/>
          <w:sz w:val="24"/>
          <w:szCs w:val="24"/>
        </w:rPr>
        <w:t>T</w:t>
      </w:r>
      <w:r w:rsidR="00626BC5" w:rsidRPr="002E6482">
        <w:rPr>
          <w:rFonts w:ascii="Times New Roman" w:hAnsi="Times New Roman" w:cs="Times New Roman"/>
          <w:sz w:val="24"/>
          <w:szCs w:val="24"/>
        </w:rPr>
        <w:t xml:space="preserve">he </w:t>
      </w:r>
      <w:r w:rsidR="00452A3A" w:rsidRPr="002E6482">
        <w:rPr>
          <w:rFonts w:ascii="Times New Roman" w:hAnsi="Times New Roman" w:cs="Times New Roman"/>
          <w:sz w:val="24"/>
          <w:szCs w:val="24"/>
        </w:rPr>
        <w:t xml:space="preserve">recent </w:t>
      </w:r>
      <w:r w:rsidR="003317A6" w:rsidRPr="002E6482">
        <w:rPr>
          <w:rFonts w:ascii="Times New Roman" w:hAnsi="Times New Roman" w:cs="Times New Roman"/>
          <w:sz w:val="24"/>
          <w:szCs w:val="24"/>
        </w:rPr>
        <w:t>increase in</w:t>
      </w:r>
      <w:r w:rsidR="00626BC5" w:rsidRPr="002E6482">
        <w:rPr>
          <w:rFonts w:ascii="Times New Roman" w:hAnsi="Times New Roman" w:cs="Times New Roman"/>
          <w:sz w:val="24"/>
          <w:szCs w:val="24"/>
        </w:rPr>
        <w:t xml:space="preserve"> </w:t>
      </w:r>
      <w:r w:rsidR="00D004F7" w:rsidRPr="002E6482">
        <w:rPr>
          <w:rFonts w:ascii="Times New Roman" w:hAnsi="Times New Roman" w:cs="Times New Roman"/>
          <w:sz w:val="24"/>
          <w:szCs w:val="24"/>
        </w:rPr>
        <w:t xml:space="preserve">federal </w:t>
      </w:r>
      <w:r w:rsidR="003317A6" w:rsidRPr="002E6482">
        <w:rPr>
          <w:rFonts w:ascii="Times New Roman" w:hAnsi="Times New Roman" w:cs="Times New Roman"/>
          <w:sz w:val="24"/>
          <w:szCs w:val="24"/>
        </w:rPr>
        <w:t xml:space="preserve">VR </w:t>
      </w:r>
      <w:r w:rsidR="00D004F7" w:rsidRPr="002E6482">
        <w:rPr>
          <w:rFonts w:ascii="Times New Roman" w:hAnsi="Times New Roman" w:cs="Times New Roman"/>
          <w:sz w:val="24"/>
          <w:szCs w:val="24"/>
        </w:rPr>
        <w:t xml:space="preserve">funding for </w:t>
      </w:r>
      <w:r w:rsidR="00626BC5" w:rsidRPr="002E6482">
        <w:rPr>
          <w:rFonts w:ascii="Times New Roman" w:hAnsi="Times New Roman" w:cs="Times New Roman"/>
          <w:sz w:val="24"/>
          <w:szCs w:val="24"/>
        </w:rPr>
        <w:t>pre-employment transition services under WIOA</w:t>
      </w:r>
      <w:r w:rsidR="003317A6" w:rsidRPr="002E6482">
        <w:rPr>
          <w:rFonts w:ascii="Times New Roman" w:hAnsi="Times New Roman" w:cs="Times New Roman"/>
          <w:sz w:val="24"/>
          <w:szCs w:val="24"/>
        </w:rPr>
        <w:t xml:space="preserve"> </w:t>
      </w:r>
      <w:r w:rsidR="00FE1774" w:rsidRPr="002E6482">
        <w:rPr>
          <w:rFonts w:ascii="Times New Roman" w:hAnsi="Times New Roman" w:cs="Times New Roman"/>
          <w:sz w:val="24"/>
          <w:szCs w:val="24"/>
        </w:rPr>
        <w:t>has enabled</w:t>
      </w:r>
      <w:r w:rsidR="003317A6" w:rsidRPr="002E6482">
        <w:rPr>
          <w:rFonts w:ascii="Times New Roman" w:hAnsi="Times New Roman" w:cs="Times New Roman"/>
          <w:sz w:val="24"/>
          <w:szCs w:val="24"/>
        </w:rPr>
        <w:t xml:space="preserve"> VR agencies</w:t>
      </w:r>
      <w:r w:rsidR="00FE1774" w:rsidRPr="002E6482">
        <w:rPr>
          <w:rFonts w:ascii="Times New Roman" w:hAnsi="Times New Roman" w:cs="Times New Roman"/>
          <w:sz w:val="24"/>
          <w:szCs w:val="24"/>
        </w:rPr>
        <w:t xml:space="preserve"> to serve a wider range of youth with disabilities</w:t>
      </w:r>
      <w:r w:rsidR="0079794A" w:rsidRPr="002E6482">
        <w:rPr>
          <w:rFonts w:ascii="Times New Roman" w:hAnsi="Times New Roman" w:cs="Times New Roman"/>
          <w:sz w:val="24"/>
          <w:szCs w:val="24"/>
        </w:rPr>
        <w:t xml:space="preserve"> and to provide specific, targeted programing and services to youth</w:t>
      </w:r>
      <w:r w:rsidR="00FE1774" w:rsidRPr="002E6482">
        <w:rPr>
          <w:rFonts w:ascii="Times New Roman" w:hAnsi="Times New Roman" w:cs="Times New Roman"/>
          <w:sz w:val="24"/>
          <w:szCs w:val="24"/>
        </w:rPr>
        <w:t>.</w:t>
      </w:r>
      <w:r w:rsidR="00D004F7" w:rsidRPr="002E6482">
        <w:rPr>
          <w:rFonts w:ascii="Times New Roman" w:hAnsi="Times New Roman" w:cs="Times New Roman"/>
          <w:sz w:val="24"/>
          <w:szCs w:val="24"/>
        </w:rPr>
        <w:t xml:space="preserve"> </w:t>
      </w:r>
      <w:r w:rsidR="003317A6" w:rsidRPr="002E6482">
        <w:rPr>
          <w:rFonts w:ascii="Times New Roman" w:hAnsi="Times New Roman" w:cs="Times New Roman"/>
          <w:sz w:val="24"/>
          <w:szCs w:val="24"/>
        </w:rPr>
        <w:t>Investigating the efficacy of specific programs</w:t>
      </w:r>
      <w:r w:rsidR="00FE1774" w:rsidRPr="002E6482">
        <w:rPr>
          <w:rFonts w:ascii="Times New Roman" w:hAnsi="Times New Roman" w:cs="Times New Roman"/>
          <w:sz w:val="24"/>
          <w:szCs w:val="24"/>
        </w:rPr>
        <w:t>,</w:t>
      </w:r>
      <w:r w:rsidR="003317A6" w:rsidRPr="002E6482">
        <w:rPr>
          <w:rFonts w:ascii="Times New Roman" w:hAnsi="Times New Roman" w:cs="Times New Roman"/>
          <w:sz w:val="24"/>
          <w:szCs w:val="24"/>
        </w:rPr>
        <w:t xml:space="preserve"> curricula</w:t>
      </w:r>
      <w:r w:rsidR="00FE1774" w:rsidRPr="002E6482">
        <w:rPr>
          <w:rFonts w:ascii="Times New Roman" w:hAnsi="Times New Roman" w:cs="Times New Roman"/>
          <w:sz w:val="24"/>
          <w:szCs w:val="24"/>
        </w:rPr>
        <w:t>, and practices</w:t>
      </w:r>
      <w:r w:rsidR="003317A6" w:rsidRPr="002E6482">
        <w:rPr>
          <w:rFonts w:ascii="Times New Roman" w:hAnsi="Times New Roman" w:cs="Times New Roman"/>
          <w:sz w:val="24"/>
          <w:szCs w:val="24"/>
        </w:rPr>
        <w:t xml:space="preserve"> </w:t>
      </w:r>
      <w:r w:rsidR="00FE1774" w:rsidRPr="002E6482">
        <w:rPr>
          <w:rFonts w:ascii="Times New Roman" w:hAnsi="Times New Roman" w:cs="Times New Roman"/>
          <w:sz w:val="24"/>
          <w:szCs w:val="24"/>
        </w:rPr>
        <w:t>for provision of</w:t>
      </w:r>
      <w:r w:rsidR="003317A6" w:rsidRPr="002E6482">
        <w:rPr>
          <w:rFonts w:ascii="Times New Roman" w:hAnsi="Times New Roman" w:cs="Times New Roman"/>
          <w:sz w:val="24"/>
          <w:szCs w:val="24"/>
        </w:rPr>
        <w:t xml:space="preserve"> pre-employment transition services could help VR agencies </w:t>
      </w:r>
      <w:r w:rsidR="001B4038" w:rsidRPr="002E6482">
        <w:rPr>
          <w:rFonts w:ascii="Times New Roman" w:hAnsi="Times New Roman" w:cs="Times New Roman"/>
          <w:sz w:val="24"/>
          <w:szCs w:val="24"/>
        </w:rPr>
        <w:t xml:space="preserve">that serve youth with visual impairments </w:t>
      </w:r>
      <w:r w:rsidR="00FE1774" w:rsidRPr="002E6482">
        <w:rPr>
          <w:rFonts w:ascii="Times New Roman" w:hAnsi="Times New Roman" w:cs="Times New Roman"/>
          <w:sz w:val="24"/>
          <w:szCs w:val="24"/>
        </w:rPr>
        <w:t xml:space="preserve">determine </w:t>
      </w:r>
      <w:r w:rsidR="001B4038" w:rsidRPr="002E6482">
        <w:rPr>
          <w:rFonts w:ascii="Times New Roman" w:hAnsi="Times New Roman" w:cs="Times New Roman"/>
          <w:sz w:val="24"/>
          <w:szCs w:val="24"/>
        </w:rPr>
        <w:t>how</w:t>
      </w:r>
      <w:r w:rsidR="00FE1774" w:rsidRPr="002E6482">
        <w:rPr>
          <w:rFonts w:ascii="Times New Roman" w:hAnsi="Times New Roman" w:cs="Times New Roman"/>
          <w:sz w:val="24"/>
          <w:szCs w:val="24"/>
        </w:rPr>
        <w:t xml:space="preserve"> </w:t>
      </w:r>
      <w:r w:rsidR="001B4038" w:rsidRPr="002E6482">
        <w:rPr>
          <w:rFonts w:ascii="Times New Roman" w:hAnsi="Times New Roman" w:cs="Times New Roman"/>
          <w:sz w:val="24"/>
          <w:szCs w:val="24"/>
        </w:rPr>
        <w:t xml:space="preserve">to </w:t>
      </w:r>
      <w:r w:rsidR="00343307" w:rsidRPr="002E6482">
        <w:rPr>
          <w:rFonts w:ascii="Times New Roman" w:hAnsi="Times New Roman" w:cs="Times New Roman"/>
          <w:sz w:val="24"/>
          <w:szCs w:val="24"/>
        </w:rPr>
        <w:t xml:space="preserve">use </w:t>
      </w:r>
      <w:r w:rsidR="003317A6" w:rsidRPr="002E6482">
        <w:rPr>
          <w:rFonts w:ascii="Times New Roman" w:hAnsi="Times New Roman" w:cs="Times New Roman"/>
          <w:sz w:val="24"/>
          <w:szCs w:val="24"/>
        </w:rPr>
        <w:t xml:space="preserve">this funding </w:t>
      </w:r>
      <w:r w:rsidR="001B4038" w:rsidRPr="002E6482">
        <w:rPr>
          <w:rFonts w:ascii="Times New Roman" w:hAnsi="Times New Roman" w:cs="Times New Roman"/>
          <w:sz w:val="24"/>
          <w:szCs w:val="24"/>
        </w:rPr>
        <w:t>to best</w:t>
      </w:r>
      <w:r w:rsidR="003317A6" w:rsidRPr="002E6482">
        <w:rPr>
          <w:rFonts w:ascii="Times New Roman" w:hAnsi="Times New Roman" w:cs="Times New Roman"/>
          <w:sz w:val="24"/>
          <w:szCs w:val="24"/>
        </w:rPr>
        <w:t xml:space="preserve"> meet the needs of this population. </w:t>
      </w:r>
      <w:r w:rsidR="0079794A" w:rsidRPr="002E6482">
        <w:rPr>
          <w:rFonts w:ascii="Times New Roman" w:hAnsi="Times New Roman" w:cs="Times New Roman"/>
          <w:sz w:val="24"/>
          <w:szCs w:val="24"/>
        </w:rPr>
        <w:t xml:space="preserve">As experts in research and program evaluation, rehabilitation psychologists could be key drivers of this initiative, leading or assisting researchers and providers in developing, testing, refining, and scaling interventions that increase educational and vocational engagement and success in youth with visual impairments. </w:t>
      </w:r>
    </w:p>
    <w:p w14:paraId="4CF57C1D" w14:textId="7EEE0C1C" w:rsidR="00C20D98" w:rsidRPr="002E6482" w:rsidRDefault="00C20D98" w:rsidP="00B66906">
      <w:pPr>
        <w:spacing w:after="0" w:line="480" w:lineRule="auto"/>
        <w:ind w:firstLine="720"/>
        <w:rPr>
          <w:rFonts w:ascii="Times New Roman" w:hAnsi="Times New Roman" w:cs="Times New Roman"/>
          <w:sz w:val="24"/>
          <w:szCs w:val="24"/>
        </w:rPr>
      </w:pPr>
      <w:r w:rsidRPr="002E6482">
        <w:rPr>
          <w:rFonts w:ascii="Times New Roman" w:hAnsi="Times New Roman" w:cs="Times New Roman"/>
          <w:sz w:val="24"/>
          <w:szCs w:val="24"/>
        </w:rPr>
        <w:t xml:space="preserve">Additionally, advocacy for the protection of core disability rights legislation, such as the </w:t>
      </w:r>
      <w:r w:rsidR="00F812E8" w:rsidRPr="002E6482">
        <w:rPr>
          <w:rFonts w:ascii="Times New Roman" w:hAnsi="Times New Roman" w:cs="Times New Roman"/>
          <w:sz w:val="24"/>
          <w:szCs w:val="24"/>
        </w:rPr>
        <w:t>ADA</w:t>
      </w:r>
      <w:r w:rsidRPr="002E6482">
        <w:rPr>
          <w:rFonts w:ascii="Times New Roman" w:hAnsi="Times New Roman" w:cs="Times New Roman"/>
          <w:sz w:val="24"/>
          <w:szCs w:val="24"/>
        </w:rPr>
        <w:t xml:space="preserve"> and IDEA, is vitally important</w:t>
      </w:r>
      <w:r w:rsidR="00277514" w:rsidRPr="002E6482">
        <w:rPr>
          <w:rFonts w:ascii="Times New Roman" w:hAnsi="Times New Roman" w:cs="Times New Roman"/>
          <w:sz w:val="24"/>
          <w:szCs w:val="24"/>
        </w:rPr>
        <w:t xml:space="preserve"> on both macro and micro levels. On a micro level, rehabilitation psychologists can help</w:t>
      </w:r>
      <w:r w:rsidR="00757757" w:rsidRPr="002E6482">
        <w:rPr>
          <w:rFonts w:ascii="Times New Roman" w:hAnsi="Times New Roman" w:cs="Times New Roman"/>
          <w:sz w:val="24"/>
          <w:szCs w:val="24"/>
        </w:rPr>
        <w:t xml:space="preserve"> families </w:t>
      </w:r>
      <w:r w:rsidR="00277514" w:rsidRPr="002E6482">
        <w:rPr>
          <w:rFonts w:ascii="Times New Roman" w:hAnsi="Times New Roman" w:cs="Times New Roman"/>
          <w:sz w:val="24"/>
          <w:szCs w:val="24"/>
        </w:rPr>
        <w:t>and</w:t>
      </w:r>
      <w:r w:rsidR="00757757" w:rsidRPr="002E6482">
        <w:rPr>
          <w:rFonts w:ascii="Times New Roman" w:hAnsi="Times New Roman" w:cs="Times New Roman"/>
          <w:sz w:val="24"/>
          <w:szCs w:val="24"/>
        </w:rPr>
        <w:t xml:space="preserve"> clients to understand their rights and responsibilities and assist them in addressing potential grievances</w:t>
      </w:r>
      <w:r w:rsidRPr="002E6482">
        <w:rPr>
          <w:rFonts w:ascii="Times New Roman" w:hAnsi="Times New Roman" w:cs="Times New Roman"/>
          <w:sz w:val="24"/>
          <w:szCs w:val="24"/>
        </w:rPr>
        <w:t>.</w:t>
      </w:r>
      <w:r w:rsidR="00757757" w:rsidRPr="002E6482">
        <w:rPr>
          <w:rFonts w:ascii="Times New Roman" w:hAnsi="Times New Roman" w:cs="Times New Roman"/>
          <w:sz w:val="24"/>
          <w:szCs w:val="24"/>
        </w:rPr>
        <w:t xml:space="preserve"> Finally, advocating for research funding for the study of youth with visual impairments and other low-incidence but high-need populations is necessary to enhance our ability to serve these youth using </w:t>
      </w:r>
      <w:r w:rsidR="00AF240A" w:rsidRPr="002E6482">
        <w:rPr>
          <w:rFonts w:ascii="Times New Roman" w:hAnsi="Times New Roman" w:cs="Times New Roman"/>
          <w:sz w:val="24"/>
          <w:szCs w:val="24"/>
        </w:rPr>
        <w:t>e</w:t>
      </w:r>
      <w:r w:rsidR="00757757" w:rsidRPr="002E6482">
        <w:rPr>
          <w:rFonts w:ascii="Times New Roman" w:hAnsi="Times New Roman" w:cs="Times New Roman"/>
          <w:sz w:val="24"/>
          <w:szCs w:val="24"/>
        </w:rPr>
        <w:t xml:space="preserve">vidence-based practices. </w:t>
      </w:r>
    </w:p>
    <w:p w14:paraId="527AC9B0" w14:textId="0DB5A743" w:rsidR="00C25006" w:rsidRPr="002E6482" w:rsidRDefault="00C20D98" w:rsidP="00B206E0">
      <w:pPr>
        <w:spacing w:after="0" w:line="480" w:lineRule="auto"/>
        <w:rPr>
          <w:rFonts w:ascii="Times New Roman" w:hAnsi="Times New Roman" w:cs="Times New Roman"/>
          <w:b/>
          <w:sz w:val="24"/>
          <w:szCs w:val="24"/>
        </w:rPr>
      </w:pPr>
      <w:r w:rsidRPr="002E6482">
        <w:rPr>
          <w:rFonts w:ascii="Times New Roman" w:hAnsi="Times New Roman" w:cs="Times New Roman"/>
          <w:b/>
          <w:sz w:val="24"/>
          <w:szCs w:val="24"/>
        </w:rPr>
        <w:t>Implications</w:t>
      </w:r>
      <w:r w:rsidR="00C25006" w:rsidRPr="002E6482">
        <w:rPr>
          <w:rFonts w:ascii="Times New Roman" w:hAnsi="Times New Roman" w:cs="Times New Roman"/>
          <w:b/>
          <w:sz w:val="24"/>
          <w:szCs w:val="24"/>
        </w:rPr>
        <w:t xml:space="preserve"> for Research</w:t>
      </w:r>
    </w:p>
    <w:p w14:paraId="5133370F" w14:textId="3341B19E" w:rsidR="00C20D98" w:rsidRPr="002E6482" w:rsidRDefault="009838FB" w:rsidP="00725823">
      <w:pPr>
        <w:spacing w:after="0" w:line="480" w:lineRule="auto"/>
        <w:ind w:firstLine="720"/>
        <w:rPr>
          <w:rFonts w:ascii="Times New Roman" w:hAnsi="Times New Roman" w:cs="Times New Roman"/>
          <w:sz w:val="24"/>
          <w:szCs w:val="24"/>
        </w:rPr>
      </w:pPr>
      <w:r w:rsidRPr="002E6482">
        <w:rPr>
          <w:rFonts w:ascii="Times New Roman" w:hAnsi="Times New Roman" w:cs="Times New Roman"/>
          <w:sz w:val="24"/>
          <w:szCs w:val="24"/>
        </w:rPr>
        <w:t xml:space="preserve">Despite </w:t>
      </w:r>
      <w:r w:rsidR="00656CE3" w:rsidRPr="002E6482">
        <w:rPr>
          <w:rFonts w:ascii="Times New Roman" w:hAnsi="Times New Roman" w:cs="Times New Roman"/>
          <w:sz w:val="24"/>
          <w:szCs w:val="24"/>
        </w:rPr>
        <w:t>our</w:t>
      </w:r>
      <w:r w:rsidRPr="002E6482">
        <w:rPr>
          <w:rFonts w:ascii="Times New Roman" w:hAnsi="Times New Roman" w:cs="Times New Roman"/>
          <w:sz w:val="24"/>
          <w:szCs w:val="24"/>
        </w:rPr>
        <w:t xml:space="preserve"> findings regarding </w:t>
      </w:r>
      <w:r w:rsidR="00E66868" w:rsidRPr="002E6482">
        <w:rPr>
          <w:rFonts w:ascii="Times New Roman" w:hAnsi="Times New Roman" w:cs="Times New Roman"/>
          <w:sz w:val="24"/>
          <w:szCs w:val="24"/>
        </w:rPr>
        <w:t xml:space="preserve">the positive effects </w:t>
      </w:r>
      <w:r w:rsidR="001278C2" w:rsidRPr="002E6482">
        <w:rPr>
          <w:rFonts w:ascii="Times New Roman" w:hAnsi="Times New Roman" w:cs="Times New Roman"/>
          <w:sz w:val="24"/>
          <w:szCs w:val="24"/>
        </w:rPr>
        <w:t xml:space="preserve">of </w:t>
      </w:r>
      <w:r w:rsidRPr="002E6482">
        <w:rPr>
          <w:rFonts w:ascii="Times New Roman" w:hAnsi="Times New Roman" w:cs="Times New Roman"/>
          <w:sz w:val="24"/>
          <w:szCs w:val="24"/>
        </w:rPr>
        <w:t xml:space="preserve">postsecondary </w:t>
      </w:r>
      <w:r w:rsidR="00E66868" w:rsidRPr="002E6482">
        <w:rPr>
          <w:rFonts w:ascii="Times New Roman" w:hAnsi="Times New Roman" w:cs="Times New Roman"/>
          <w:sz w:val="24"/>
          <w:szCs w:val="24"/>
        </w:rPr>
        <w:t>degrees on employment outcomes</w:t>
      </w:r>
      <w:r w:rsidRPr="002E6482">
        <w:rPr>
          <w:rFonts w:ascii="Times New Roman" w:hAnsi="Times New Roman" w:cs="Times New Roman"/>
          <w:sz w:val="24"/>
          <w:szCs w:val="24"/>
        </w:rPr>
        <w:t>, college graduates with visual impairments continue to face barriers to employment</w:t>
      </w:r>
      <w:r w:rsidR="0078665F" w:rsidRPr="002E6482">
        <w:rPr>
          <w:rFonts w:ascii="Times New Roman" w:hAnsi="Times New Roman" w:cs="Times New Roman"/>
          <w:sz w:val="24"/>
          <w:szCs w:val="24"/>
        </w:rPr>
        <w:t xml:space="preserve"> (Antonelli, Steverson, &amp; O’Mally, 2018)</w:t>
      </w:r>
      <w:r w:rsidRPr="002E6482">
        <w:rPr>
          <w:rFonts w:ascii="Times New Roman" w:hAnsi="Times New Roman" w:cs="Times New Roman"/>
          <w:sz w:val="24"/>
          <w:szCs w:val="24"/>
        </w:rPr>
        <w:t xml:space="preserve">. </w:t>
      </w:r>
      <w:r w:rsidR="00770A0E" w:rsidRPr="002E6482">
        <w:rPr>
          <w:rFonts w:ascii="Times New Roman" w:hAnsi="Times New Roman" w:cs="Times New Roman"/>
          <w:sz w:val="24"/>
          <w:szCs w:val="24"/>
        </w:rPr>
        <w:t>In-depth, l</w:t>
      </w:r>
      <w:r w:rsidR="00C82D07" w:rsidRPr="002E6482">
        <w:rPr>
          <w:rFonts w:ascii="Times New Roman" w:hAnsi="Times New Roman" w:cs="Times New Roman"/>
          <w:sz w:val="24"/>
          <w:szCs w:val="24"/>
        </w:rPr>
        <w:t xml:space="preserve">ongitudinal research </w:t>
      </w:r>
      <w:r w:rsidR="00770A0E" w:rsidRPr="002E6482">
        <w:rPr>
          <w:rFonts w:ascii="Times New Roman" w:hAnsi="Times New Roman" w:cs="Times New Roman"/>
          <w:sz w:val="24"/>
          <w:szCs w:val="24"/>
        </w:rPr>
        <w:t xml:space="preserve">focusing </w:t>
      </w:r>
      <w:r w:rsidR="00770A0E" w:rsidRPr="002E6482">
        <w:rPr>
          <w:rFonts w:ascii="Times New Roman" w:hAnsi="Times New Roman" w:cs="Times New Roman"/>
          <w:sz w:val="24"/>
          <w:szCs w:val="24"/>
        </w:rPr>
        <w:lastRenderedPageBreak/>
        <w:t xml:space="preserve">on college students with visual impairments </w:t>
      </w:r>
      <w:r w:rsidR="00C82D07" w:rsidRPr="002E6482">
        <w:rPr>
          <w:rFonts w:ascii="Times New Roman" w:hAnsi="Times New Roman" w:cs="Times New Roman"/>
          <w:sz w:val="24"/>
          <w:szCs w:val="24"/>
        </w:rPr>
        <w:t xml:space="preserve">would provide </w:t>
      </w:r>
      <w:r w:rsidR="00C063A6" w:rsidRPr="002E6482">
        <w:rPr>
          <w:rFonts w:ascii="Times New Roman" w:hAnsi="Times New Roman" w:cs="Times New Roman"/>
          <w:sz w:val="24"/>
          <w:szCs w:val="24"/>
        </w:rPr>
        <w:t xml:space="preserve">additional </w:t>
      </w:r>
      <w:r w:rsidR="00C82D07" w:rsidRPr="002E6482">
        <w:rPr>
          <w:rFonts w:ascii="Times New Roman" w:hAnsi="Times New Roman" w:cs="Times New Roman"/>
          <w:sz w:val="24"/>
          <w:szCs w:val="24"/>
        </w:rPr>
        <w:t xml:space="preserve">information on factors associated with </w:t>
      </w:r>
      <w:r w:rsidR="00770A0E" w:rsidRPr="002E6482">
        <w:rPr>
          <w:rFonts w:ascii="Times New Roman" w:hAnsi="Times New Roman" w:cs="Times New Roman"/>
          <w:sz w:val="24"/>
          <w:szCs w:val="24"/>
        </w:rPr>
        <w:t xml:space="preserve">postsecondary completion and </w:t>
      </w:r>
      <w:r w:rsidR="00C82D07" w:rsidRPr="002E6482">
        <w:rPr>
          <w:rFonts w:ascii="Times New Roman" w:hAnsi="Times New Roman" w:cs="Times New Roman"/>
          <w:sz w:val="24"/>
          <w:szCs w:val="24"/>
        </w:rPr>
        <w:t xml:space="preserve">successful transition from postsecondary education to employment for </w:t>
      </w:r>
      <w:r w:rsidR="00770A0E" w:rsidRPr="002E6482">
        <w:rPr>
          <w:rFonts w:ascii="Times New Roman" w:hAnsi="Times New Roman" w:cs="Times New Roman"/>
          <w:sz w:val="24"/>
          <w:szCs w:val="24"/>
        </w:rPr>
        <w:t>this population</w:t>
      </w:r>
      <w:r w:rsidR="00C82D07" w:rsidRPr="002E6482">
        <w:rPr>
          <w:rFonts w:ascii="Times New Roman" w:hAnsi="Times New Roman" w:cs="Times New Roman"/>
          <w:sz w:val="24"/>
          <w:szCs w:val="24"/>
        </w:rPr>
        <w:t xml:space="preserve">. </w:t>
      </w:r>
      <w:r w:rsidR="001A44D5" w:rsidRPr="002E6482">
        <w:rPr>
          <w:rFonts w:ascii="Times New Roman" w:hAnsi="Times New Roman" w:cs="Times New Roman"/>
          <w:sz w:val="24"/>
          <w:szCs w:val="24"/>
        </w:rPr>
        <w:t xml:space="preserve">The nuances of the relationship between paid work experience and employment </w:t>
      </w:r>
      <w:r w:rsidR="00CD439B" w:rsidRPr="002E6482">
        <w:rPr>
          <w:rFonts w:ascii="Times New Roman" w:hAnsi="Times New Roman" w:cs="Times New Roman"/>
          <w:sz w:val="24"/>
          <w:szCs w:val="24"/>
        </w:rPr>
        <w:t xml:space="preserve">outcomes </w:t>
      </w:r>
      <w:r w:rsidR="001A44D5" w:rsidRPr="002E6482">
        <w:rPr>
          <w:rFonts w:ascii="Times New Roman" w:hAnsi="Times New Roman" w:cs="Times New Roman"/>
          <w:sz w:val="24"/>
          <w:szCs w:val="24"/>
        </w:rPr>
        <w:t>also warrants further attention. For instance, school-sponsored work experience</w:t>
      </w:r>
      <w:r w:rsidR="00323C36" w:rsidRPr="002E6482">
        <w:rPr>
          <w:rFonts w:ascii="Times New Roman" w:hAnsi="Times New Roman" w:cs="Times New Roman"/>
          <w:sz w:val="24"/>
          <w:szCs w:val="24"/>
        </w:rPr>
        <w:t>s</w:t>
      </w:r>
      <w:r w:rsidR="001A44D5" w:rsidRPr="002E6482">
        <w:rPr>
          <w:rFonts w:ascii="Times New Roman" w:hAnsi="Times New Roman" w:cs="Times New Roman"/>
          <w:sz w:val="24"/>
          <w:szCs w:val="24"/>
        </w:rPr>
        <w:t xml:space="preserve"> </w:t>
      </w:r>
      <w:r w:rsidR="00323C36" w:rsidRPr="002E6482">
        <w:rPr>
          <w:rFonts w:ascii="Times New Roman" w:hAnsi="Times New Roman" w:cs="Times New Roman"/>
          <w:sz w:val="24"/>
          <w:szCs w:val="24"/>
        </w:rPr>
        <w:t>are</w:t>
      </w:r>
      <w:r w:rsidR="001A44D5" w:rsidRPr="002E6482">
        <w:rPr>
          <w:rFonts w:ascii="Times New Roman" w:hAnsi="Times New Roman" w:cs="Times New Roman"/>
          <w:sz w:val="24"/>
          <w:szCs w:val="24"/>
        </w:rPr>
        <w:t xml:space="preserve"> not </w:t>
      </w:r>
      <w:r w:rsidR="009943E9" w:rsidRPr="002E6482">
        <w:rPr>
          <w:rFonts w:ascii="Times New Roman" w:hAnsi="Times New Roman" w:cs="Times New Roman"/>
          <w:sz w:val="24"/>
          <w:szCs w:val="24"/>
        </w:rPr>
        <w:t>associated with</w:t>
      </w:r>
      <w:r w:rsidR="001A44D5" w:rsidRPr="002E6482">
        <w:rPr>
          <w:rFonts w:ascii="Times New Roman" w:hAnsi="Times New Roman" w:cs="Times New Roman"/>
          <w:sz w:val="24"/>
          <w:szCs w:val="24"/>
        </w:rPr>
        <w:t xml:space="preserve"> future employment</w:t>
      </w:r>
      <w:r w:rsidR="000A78FE" w:rsidRPr="002E6482">
        <w:rPr>
          <w:rFonts w:ascii="Times New Roman" w:hAnsi="Times New Roman" w:cs="Times New Roman"/>
          <w:sz w:val="24"/>
          <w:szCs w:val="24"/>
        </w:rPr>
        <w:t xml:space="preserve"> </w:t>
      </w:r>
      <w:r w:rsidR="009943E9" w:rsidRPr="002E6482">
        <w:rPr>
          <w:rFonts w:ascii="Times New Roman" w:hAnsi="Times New Roman" w:cs="Times New Roman"/>
          <w:sz w:val="24"/>
          <w:szCs w:val="24"/>
        </w:rPr>
        <w:t xml:space="preserve">for youth with visual impairments </w:t>
      </w:r>
      <w:r w:rsidR="00323C36" w:rsidRPr="002E6482">
        <w:rPr>
          <w:rFonts w:ascii="Times New Roman" w:hAnsi="Times New Roman" w:cs="Times New Roman"/>
          <w:sz w:val="24"/>
          <w:szCs w:val="24"/>
        </w:rPr>
        <w:t>(McDonnall &amp; O</w:t>
      </w:r>
      <w:r w:rsidR="005E6338" w:rsidRPr="002E6482">
        <w:rPr>
          <w:rFonts w:ascii="Times New Roman" w:hAnsi="Times New Roman" w:cs="Times New Roman"/>
          <w:sz w:val="24"/>
          <w:szCs w:val="24"/>
        </w:rPr>
        <w:t>’</w:t>
      </w:r>
      <w:r w:rsidR="00323C36" w:rsidRPr="002E6482">
        <w:rPr>
          <w:rFonts w:ascii="Times New Roman" w:hAnsi="Times New Roman" w:cs="Times New Roman"/>
          <w:sz w:val="24"/>
          <w:szCs w:val="24"/>
        </w:rPr>
        <w:t xml:space="preserve">Mally, 2012), </w:t>
      </w:r>
      <w:r w:rsidR="001A44D5" w:rsidRPr="002E6482">
        <w:rPr>
          <w:rFonts w:ascii="Times New Roman" w:hAnsi="Times New Roman" w:cs="Times New Roman"/>
          <w:sz w:val="24"/>
          <w:szCs w:val="24"/>
        </w:rPr>
        <w:t xml:space="preserve">but </w:t>
      </w:r>
      <w:r w:rsidR="009943E9" w:rsidRPr="002E6482">
        <w:rPr>
          <w:rFonts w:ascii="Times New Roman" w:hAnsi="Times New Roman" w:cs="Times New Roman"/>
          <w:sz w:val="24"/>
          <w:szCs w:val="24"/>
        </w:rPr>
        <w:t xml:space="preserve">the relationship between </w:t>
      </w:r>
      <w:r w:rsidR="001A44D5" w:rsidRPr="002E6482">
        <w:rPr>
          <w:rFonts w:ascii="Times New Roman" w:hAnsi="Times New Roman" w:cs="Times New Roman"/>
          <w:sz w:val="24"/>
          <w:szCs w:val="24"/>
        </w:rPr>
        <w:t>work experience</w:t>
      </w:r>
      <w:r w:rsidR="00323C36" w:rsidRPr="002E6482">
        <w:rPr>
          <w:rFonts w:ascii="Times New Roman" w:hAnsi="Times New Roman" w:cs="Times New Roman"/>
          <w:sz w:val="24"/>
          <w:szCs w:val="24"/>
        </w:rPr>
        <w:t>s</w:t>
      </w:r>
      <w:r w:rsidR="001A44D5" w:rsidRPr="002E6482">
        <w:rPr>
          <w:rFonts w:ascii="Times New Roman" w:hAnsi="Times New Roman" w:cs="Times New Roman"/>
          <w:sz w:val="24"/>
          <w:szCs w:val="24"/>
        </w:rPr>
        <w:t xml:space="preserve"> sponsored by VR or other agencies</w:t>
      </w:r>
      <w:r w:rsidR="009943E9" w:rsidRPr="002E6482">
        <w:rPr>
          <w:rFonts w:ascii="Times New Roman" w:hAnsi="Times New Roman" w:cs="Times New Roman"/>
          <w:sz w:val="24"/>
          <w:szCs w:val="24"/>
        </w:rPr>
        <w:t xml:space="preserve"> and employment has not been explored</w:t>
      </w:r>
      <w:r w:rsidR="00993AE1" w:rsidRPr="002E6482">
        <w:rPr>
          <w:rFonts w:ascii="Times New Roman" w:hAnsi="Times New Roman" w:cs="Times New Roman"/>
          <w:sz w:val="24"/>
          <w:szCs w:val="24"/>
        </w:rPr>
        <w:t xml:space="preserve"> in this population</w:t>
      </w:r>
      <w:r w:rsidR="001A44D5" w:rsidRPr="002E6482">
        <w:rPr>
          <w:rFonts w:ascii="Times New Roman" w:hAnsi="Times New Roman" w:cs="Times New Roman"/>
          <w:sz w:val="24"/>
          <w:szCs w:val="24"/>
        </w:rPr>
        <w:t>. Research focusing on youth with visual impairments who participate in work experience</w:t>
      </w:r>
      <w:r w:rsidR="009943E9" w:rsidRPr="002E6482">
        <w:rPr>
          <w:rFonts w:ascii="Times New Roman" w:hAnsi="Times New Roman" w:cs="Times New Roman"/>
          <w:sz w:val="24"/>
          <w:szCs w:val="24"/>
        </w:rPr>
        <w:t>s</w:t>
      </w:r>
      <w:r w:rsidR="001A44D5" w:rsidRPr="002E6482">
        <w:rPr>
          <w:rFonts w:ascii="Times New Roman" w:hAnsi="Times New Roman" w:cs="Times New Roman"/>
          <w:sz w:val="24"/>
          <w:szCs w:val="24"/>
        </w:rPr>
        <w:t xml:space="preserve"> sponsored by entities other than schools would be an important addition to the literature in this area.</w:t>
      </w:r>
      <w:r w:rsidR="000A78FE" w:rsidRPr="002E6482">
        <w:rPr>
          <w:rFonts w:ascii="Times New Roman" w:hAnsi="Times New Roman" w:cs="Times New Roman"/>
          <w:sz w:val="24"/>
          <w:szCs w:val="24"/>
        </w:rPr>
        <w:t xml:space="preserve"> </w:t>
      </w:r>
      <w:r w:rsidR="00C82D07" w:rsidRPr="002E6482">
        <w:rPr>
          <w:rFonts w:ascii="Times New Roman" w:hAnsi="Times New Roman" w:cs="Times New Roman"/>
          <w:sz w:val="24"/>
          <w:szCs w:val="24"/>
        </w:rPr>
        <w:t xml:space="preserve">Furthermore, research is needed to identify interventions for youth with visual impairments that lead directly to employment outcomes (Cavenaugh &amp; Giesen, 2012). </w:t>
      </w:r>
      <w:r w:rsidR="00C25006" w:rsidRPr="002E6482">
        <w:rPr>
          <w:rFonts w:ascii="Times New Roman" w:hAnsi="Times New Roman" w:cs="Times New Roman"/>
          <w:sz w:val="24"/>
          <w:szCs w:val="24"/>
        </w:rPr>
        <w:t xml:space="preserve">This </w:t>
      </w:r>
      <w:r w:rsidR="00B206E0" w:rsidRPr="002E6482">
        <w:rPr>
          <w:rFonts w:ascii="Times New Roman" w:hAnsi="Times New Roman" w:cs="Times New Roman"/>
          <w:sz w:val="24"/>
          <w:szCs w:val="24"/>
        </w:rPr>
        <w:t xml:space="preserve">research </w:t>
      </w:r>
      <w:r w:rsidR="00C25006" w:rsidRPr="002E6482">
        <w:rPr>
          <w:rFonts w:ascii="Times New Roman" w:hAnsi="Times New Roman" w:cs="Times New Roman"/>
          <w:sz w:val="24"/>
          <w:szCs w:val="24"/>
        </w:rPr>
        <w:t>could include quasi-experimental and randomized controlled studies of potentially promi</w:t>
      </w:r>
      <w:r w:rsidR="00C20D98" w:rsidRPr="002E6482">
        <w:rPr>
          <w:rFonts w:ascii="Times New Roman" w:hAnsi="Times New Roman" w:cs="Times New Roman"/>
          <w:sz w:val="24"/>
          <w:szCs w:val="24"/>
        </w:rPr>
        <w:t xml:space="preserve">sing interventions that address job-seeking, academic, or Expanded Core Curriculum skills in youth with visual impairments and then following up to assess employment outcomes. For example, </w:t>
      </w:r>
      <w:r w:rsidR="001A44D5" w:rsidRPr="002E6482">
        <w:rPr>
          <w:rFonts w:ascii="Times New Roman" w:hAnsi="Times New Roman" w:cs="Times New Roman"/>
          <w:sz w:val="24"/>
          <w:szCs w:val="24"/>
        </w:rPr>
        <w:t xml:space="preserve">considering the </w:t>
      </w:r>
      <w:r w:rsidR="00B66906" w:rsidRPr="002E6482">
        <w:rPr>
          <w:rFonts w:ascii="Times New Roman" w:hAnsi="Times New Roman" w:cs="Times New Roman"/>
          <w:sz w:val="24"/>
          <w:szCs w:val="24"/>
        </w:rPr>
        <w:t xml:space="preserve">high </w:t>
      </w:r>
      <w:r w:rsidR="001A44D5" w:rsidRPr="002E6482">
        <w:rPr>
          <w:rFonts w:ascii="Times New Roman" w:hAnsi="Times New Roman" w:cs="Times New Roman"/>
          <w:sz w:val="24"/>
          <w:szCs w:val="24"/>
        </w:rPr>
        <w:t xml:space="preserve">prevalence of </w:t>
      </w:r>
      <w:r w:rsidR="00B66906" w:rsidRPr="002E6482">
        <w:rPr>
          <w:rFonts w:ascii="Times New Roman" w:hAnsi="Times New Roman" w:cs="Times New Roman"/>
          <w:sz w:val="24"/>
          <w:szCs w:val="24"/>
        </w:rPr>
        <w:t xml:space="preserve">and reliance on </w:t>
      </w:r>
      <w:r w:rsidR="001A44D5" w:rsidRPr="002E6482">
        <w:rPr>
          <w:rFonts w:ascii="Times New Roman" w:hAnsi="Times New Roman" w:cs="Times New Roman"/>
          <w:sz w:val="24"/>
          <w:szCs w:val="24"/>
        </w:rPr>
        <w:t>technology in most modern workplaces and the increasing</w:t>
      </w:r>
      <w:r w:rsidR="00B66906" w:rsidRPr="002E6482">
        <w:rPr>
          <w:rFonts w:ascii="Times New Roman" w:hAnsi="Times New Roman" w:cs="Times New Roman"/>
          <w:sz w:val="24"/>
          <w:szCs w:val="24"/>
        </w:rPr>
        <w:t xml:space="preserve"> </w:t>
      </w:r>
      <w:r w:rsidR="001A44D5" w:rsidRPr="002E6482">
        <w:rPr>
          <w:rFonts w:ascii="Times New Roman" w:hAnsi="Times New Roman" w:cs="Times New Roman"/>
          <w:sz w:val="24"/>
          <w:szCs w:val="24"/>
        </w:rPr>
        <w:t>use</w:t>
      </w:r>
      <w:r w:rsidR="00B66906" w:rsidRPr="002E6482">
        <w:rPr>
          <w:rFonts w:ascii="Times New Roman" w:hAnsi="Times New Roman" w:cs="Times New Roman"/>
          <w:sz w:val="24"/>
          <w:szCs w:val="24"/>
        </w:rPr>
        <w:t xml:space="preserve"> of</w:t>
      </w:r>
      <w:r w:rsidR="001A44D5" w:rsidRPr="002E6482">
        <w:rPr>
          <w:rFonts w:ascii="Times New Roman" w:hAnsi="Times New Roman" w:cs="Times New Roman"/>
          <w:sz w:val="24"/>
          <w:szCs w:val="24"/>
        </w:rPr>
        <w:t xml:space="preserve"> technology during the job-seeking process (e.g., to research companies, find job vacancies, complete online applications, and communicate with employers), </w:t>
      </w:r>
      <w:r w:rsidR="00C20D98" w:rsidRPr="002E6482">
        <w:rPr>
          <w:rFonts w:ascii="Times New Roman" w:hAnsi="Times New Roman" w:cs="Times New Roman"/>
          <w:sz w:val="24"/>
          <w:szCs w:val="24"/>
        </w:rPr>
        <w:t xml:space="preserve">researchers could investigate if participation in an intervention to improve </w:t>
      </w:r>
      <w:r w:rsidR="004526B6" w:rsidRPr="002E6482">
        <w:rPr>
          <w:rFonts w:ascii="Times New Roman" w:hAnsi="Times New Roman" w:cs="Times New Roman"/>
          <w:sz w:val="24"/>
          <w:szCs w:val="24"/>
        </w:rPr>
        <w:t>assistive technology</w:t>
      </w:r>
      <w:r w:rsidR="00C20D98" w:rsidRPr="002E6482">
        <w:rPr>
          <w:rFonts w:ascii="Times New Roman" w:hAnsi="Times New Roman" w:cs="Times New Roman"/>
          <w:sz w:val="24"/>
          <w:szCs w:val="24"/>
        </w:rPr>
        <w:t xml:space="preserve"> skills results in better employment outcomes in youth with visual impairments.  </w:t>
      </w:r>
    </w:p>
    <w:p w14:paraId="71DAC86F" w14:textId="10FA027B" w:rsidR="00D642BE" w:rsidRPr="002E6482" w:rsidRDefault="00D642BE" w:rsidP="00725823">
      <w:pPr>
        <w:spacing w:after="0" w:line="480" w:lineRule="auto"/>
        <w:ind w:firstLine="720"/>
        <w:rPr>
          <w:rFonts w:ascii="Times New Roman" w:hAnsi="Times New Roman" w:cs="Times New Roman"/>
          <w:sz w:val="24"/>
          <w:szCs w:val="24"/>
        </w:rPr>
      </w:pPr>
      <w:r w:rsidRPr="002E6482">
        <w:rPr>
          <w:rFonts w:ascii="Times New Roman" w:hAnsi="Times New Roman" w:cs="Times New Roman"/>
          <w:sz w:val="24"/>
          <w:szCs w:val="24"/>
        </w:rPr>
        <w:t>Many other predictors that were significant in one or two studies should also be investigated in additional studies</w:t>
      </w:r>
      <w:r w:rsidR="00770A0E" w:rsidRPr="002E6482">
        <w:rPr>
          <w:rFonts w:ascii="Times New Roman" w:hAnsi="Times New Roman" w:cs="Times New Roman"/>
          <w:sz w:val="24"/>
          <w:szCs w:val="24"/>
        </w:rPr>
        <w:t>, including those related to the Expanded Core Curriculum</w:t>
      </w:r>
      <w:r w:rsidRPr="002E6482">
        <w:rPr>
          <w:rFonts w:ascii="Times New Roman" w:hAnsi="Times New Roman" w:cs="Times New Roman"/>
          <w:sz w:val="24"/>
          <w:szCs w:val="24"/>
        </w:rPr>
        <w:t xml:space="preserve">. The forthcoming data from the </w:t>
      </w:r>
      <w:r w:rsidR="00297AAB" w:rsidRPr="002E6482">
        <w:rPr>
          <w:rFonts w:ascii="Times New Roman" w:hAnsi="Times New Roman" w:cs="Times New Roman"/>
          <w:sz w:val="24"/>
          <w:szCs w:val="24"/>
        </w:rPr>
        <w:t>NLTS</w:t>
      </w:r>
      <w:r w:rsidRPr="002E6482">
        <w:rPr>
          <w:rFonts w:ascii="Times New Roman" w:hAnsi="Times New Roman" w:cs="Times New Roman"/>
          <w:sz w:val="24"/>
          <w:szCs w:val="24"/>
        </w:rPr>
        <w:t xml:space="preserve"> 2012, the next iteration of </w:t>
      </w:r>
      <w:r w:rsidR="00297AAB" w:rsidRPr="002E6482">
        <w:rPr>
          <w:rFonts w:ascii="Times New Roman" w:hAnsi="Times New Roman" w:cs="Times New Roman"/>
          <w:sz w:val="24"/>
          <w:szCs w:val="24"/>
        </w:rPr>
        <w:t>NLTS</w:t>
      </w:r>
      <w:r w:rsidRPr="002E6482">
        <w:rPr>
          <w:rFonts w:ascii="Times New Roman" w:hAnsi="Times New Roman" w:cs="Times New Roman"/>
          <w:sz w:val="24"/>
          <w:szCs w:val="24"/>
        </w:rPr>
        <w:t xml:space="preserve">2, should be helpful in investigating these relationships. Additionally, </w:t>
      </w:r>
      <w:r w:rsidR="00D369BC" w:rsidRPr="002E6482">
        <w:rPr>
          <w:rFonts w:ascii="Times New Roman" w:hAnsi="Times New Roman" w:cs="Times New Roman"/>
          <w:sz w:val="24"/>
          <w:szCs w:val="24"/>
        </w:rPr>
        <w:t xml:space="preserve">researchers could conduct </w:t>
      </w:r>
      <w:r w:rsidRPr="002E6482">
        <w:rPr>
          <w:rFonts w:ascii="Times New Roman" w:hAnsi="Times New Roman" w:cs="Times New Roman"/>
          <w:sz w:val="24"/>
          <w:szCs w:val="24"/>
        </w:rPr>
        <w:t xml:space="preserve">further analyses with </w:t>
      </w:r>
      <w:r w:rsidR="009E2D97" w:rsidRPr="002E6482">
        <w:rPr>
          <w:rFonts w:ascii="Times New Roman" w:hAnsi="Times New Roman" w:cs="Times New Roman"/>
          <w:sz w:val="24"/>
          <w:szCs w:val="24"/>
        </w:rPr>
        <w:lastRenderedPageBreak/>
        <w:t>RSA-911</w:t>
      </w:r>
      <w:r w:rsidRPr="002E6482">
        <w:rPr>
          <w:rFonts w:ascii="Times New Roman" w:hAnsi="Times New Roman" w:cs="Times New Roman"/>
          <w:sz w:val="24"/>
          <w:szCs w:val="24"/>
        </w:rPr>
        <w:t xml:space="preserve"> data from other </w:t>
      </w:r>
      <w:r w:rsidR="00D369BC" w:rsidRPr="002E6482">
        <w:rPr>
          <w:rFonts w:ascii="Times New Roman" w:hAnsi="Times New Roman" w:cs="Times New Roman"/>
          <w:sz w:val="24"/>
          <w:szCs w:val="24"/>
        </w:rPr>
        <w:t>FY</w:t>
      </w:r>
      <w:r w:rsidRPr="002E6482">
        <w:rPr>
          <w:rFonts w:ascii="Times New Roman" w:hAnsi="Times New Roman" w:cs="Times New Roman"/>
          <w:sz w:val="24"/>
          <w:szCs w:val="24"/>
        </w:rPr>
        <w:t>s</w:t>
      </w:r>
      <w:r w:rsidR="00D369BC" w:rsidRPr="002E6482">
        <w:rPr>
          <w:rFonts w:ascii="Times New Roman" w:hAnsi="Times New Roman" w:cs="Times New Roman"/>
          <w:sz w:val="24"/>
          <w:szCs w:val="24"/>
        </w:rPr>
        <w:t xml:space="preserve"> and other national datasets</w:t>
      </w:r>
      <w:r w:rsidRPr="002E6482">
        <w:rPr>
          <w:rFonts w:ascii="Times New Roman" w:hAnsi="Times New Roman" w:cs="Times New Roman"/>
          <w:sz w:val="24"/>
          <w:szCs w:val="24"/>
        </w:rPr>
        <w:t xml:space="preserve">, and </w:t>
      </w:r>
      <w:r w:rsidR="00D369BC" w:rsidRPr="002E6482">
        <w:rPr>
          <w:rFonts w:ascii="Times New Roman" w:hAnsi="Times New Roman" w:cs="Times New Roman"/>
          <w:sz w:val="24"/>
          <w:szCs w:val="24"/>
        </w:rPr>
        <w:t xml:space="preserve">they </w:t>
      </w:r>
      <w:r w:rsidRPr="002E6482">
        <w:rPr>
          <w:rFonts w:ascii="Times New Roman" w:hAnsi="Times New Roman" w:cs="Times New Roman"/>
          <w:sz w:val="24"/>
          <w:szCs w:val="24"/>
        </w:rPr>
        <w:t>could also attempt to replicate or expand these findings in convenience samples.</w:t>
      </w:r>
      <w:r w:rsidR="00C25006" w:rsidRPr="002E6482">
        <w:rPr>
          <w:rFonts w:ascii="Times New Roman" w:hAnsi="Times New Roman" w:cs="Times New Roman"/>
          <w:sz w:val="24"/>
          <w:szCs w:val="24"/>
        </w:rPr>
        <w:t xml:space="preserve"> Although research using convenience samples can be difficult in low-incidence populations such as youth with visual impairments, such studies may also allow researchers to examine factors that are not included in the large, national datasets or to expand on certain variables or topics.</w:t>
      </w:r>
    </w:p>
    <w:p w14:paraId="758887EC" w14:textId="77777777" w:rsidR="006425E2" w:rsidRPr="002E6482" w:rsidRDefault="006425E2">
      <w:pPr>
        <w:rPr>
          <w:rFonts w:ascii="Times New Roman" w:hAnsi="Times New Roman" w:cs="Times New Roman"/>
          <w:sz w:val="24"/>
          <w:szCs w:val="24"/>
        </w:rPr>
      </w:pPr>
      <w:r w:rsidRPr="002E6482">
        <w:rPr>
          <w:rFonts w:ascii="Times New Roman" w:hAnsi="Times New Roman" w:cs="Times New Roman"/>
          <w:sz w:val="24"/>
          <w:szCs w:val="24"/>
        </w:rPr>
        <w:br w:type="page"/>
      </w:r>
    </w:p>
    <w:p w14:paraId="20F0C04B" w14:textId="3D761175" w:rsidR="00F15BD0" w:rsidRPr="002E6482" w:rsidRDefault="00F15BD0" w:rsidP="004E3EE3">
      <w:pPr>
        <w:spacing w:after="0" w:line="480" w:lineRule="auto"/>
        <w:jc w:val="center"/>
        <w:outlineLvl w:val="0"/>
        <w:rPr>
          <w:rFonts w:ascii="Times New Roman" w:hAnsi="Times New Roman" w:cs="Times New Roman"/>
          <w:sz w:val="24"/>
          <w:szCs w:val="24"/>
        </w:rPr>
      </w:pPr>
      <w:r w:rsidRPr="002E6482">
        <w:rPr>
          <w:rFonts w:ascii="Times New Roman" w:hAnsi="Times New Roman" w:cs="Times New Roman"/>
          <w:sz w:val="24"/>
          <w:szCs w:val="24"/>
        </w:rPr>
        <w:lastRenderedPageBreak/>
        <w:t>References</w:t>
      </w:r>
    </w:p>
    <w:p w14:paraId="4863A0C3" w14:textId="25328329" w:rsidR="0037443C" w:rsidRPr="002E6482" w:rsidRDefault="00753836" w:rsidP="00725823">
      <w:pPr>
        <w:spacing w:after="0" w:line="480" w:lineRule="auto"/>
        <w:rPr>
          <w:rFonts w:ascii="Times New Roman" w:hAnsi="Times New Roman" w:cs="Times New Roman"/>
          <w:sz w:val="24"/>
          <w:szCs w:val="24"/>
        </w:rPr>
      </w:pPr>
      <w:r w:rsidRPr="002E6482">
        <w:rPr>
          <w:rFonts w:ascii="Times New Roman" w:hAnsi="Times New Roman" w:cs="Times New Roman"/>
          <w:sz w:val="24"/>
          <w:szCs w:val="24"/>
        </w:rPr>
        <w:t>*articles included in review</w:t>
      </w:r>
    </w:p>
    <w:p w14:paraId="1DDE93CA" w14:textId="633F0D22" w:rsidR="00277514" w:rsidRPr="002E6482" w:rsidRDefault="00277514" w:rsidP="00F812E8">
      <w:pPr>
        <w:spacing w:after="0" w:line="480" w:lineRule="auto"/>
        <w:ind w:left="720" w:hanging="720"/>
        <w:rPr>
          <w:rFonts w:ascii="Times New Roman" w:hAnsi="Times New Roman" w:cs="Times New Roman"/>
          <w:sz w:val="24"/>
          <w:szCs w:val="24"/>
        </w:rPr>
      </w:pPr>
      <w:r w:rsidRPr="002E6482">
        <w:rPr>
          <w:rFonts w:ascii="Times New Roman" w:hAnsi="Times New Roman" w:cs="Times New Roman"/>
          <w:sz w:val="24"/>
          <w:szCs w:val="24"/>
        </w:rPr>
        <w:t xml:space="preserve">American Psychological Association (2019). Rehabilitation Psychology. Retrieved from </w:t>
      </w:r>
      <w:hyperlink r:id="rId13" w:history="1">
        <w:r w:rsidRPr="002E6482">
          <w:rPr>
            <w:rStyle w:val="Hyperlink"/>
            <w:rFonts w:ascii="Times New Roman" w:hAnsi="Times New Roman" w:cs="Times New Roman"/>
            <w:sz w:val="24"/>
            <w:szCs w:val="24"/>
          </w:rPr>
          <w:t>https://www.apa.org/ed/graduate/specialize/rehabilitation</w:t>
        </w:r>
      </w:hyperlink>
    </w:p>
    <w:p w14:paraId="3E284690" w14:textId="0FC18B77" w:rsidR="000E290E" w:rsidRPr="002E6482" w:rsidRDefault="000E290E" w:rsidP="000E290E">
      <w:pPr>
        <w:spacing w:after="0" w:line="480" w:lineRule="auto"/>
        <w:ind w:left="720" w:hanging="720"/>
        <w:rPr>
          <w:rFonts w:ascii="Times New Roman" w:hAnsi="Times New Roman" w:cs="Times New Roman"/>
          <w:sz w:val="24"/>
          <w:szCs w:val="24"/>
        </w:rPr>
      </w:pPr>
      <w:r w:rsidRPr="002E6482">
        <w:rPr>
          <w:rFonts w:ascii="Times New Roman" w:hAnsi="Times New Roman" w:cs="Times New Roman"/>
          <w:sz w:val="24"/>
          <w:szCs w:val="24"/>
        </w:rPr>
        <w:t>Antonelli, K., Steverson, A., &amp; O’Mally, J. (2018). </w:t>
      </w:r>
      <w:hyperlink r:id="rId14" w:tgtFrame="_blank" w:history="1">
        <w:r w:rsidRPr="002E6482">
          <w:rPr>
            <w:rStyle w:val="Hyperlink"/>
            <w:rFonts w:ascii="Times New Roman" w:hAnsi="Times New Roman" w:cs="Times New Roman"/>
            <w:color w:val="auto"/>
            <w:sz w:val="24"/>
            <w:szCs w:val="24"/>
            <w:u w:val="none"/>
          </w:rPr>
          <w:t>College graduates with visual impairments: A report on seeking and finding employment</w:t>
        </w:r>
      </w:hyperlink>
      <w:r w:rsidRPr="002E6482">
        <w:rPr>
          <w:rFonts w:ascii="Times New Roman" w:hAnsi="Times New Roman" w:cs="Times New Roman"/>
          <w:sz w:val="24"/>
          <w:szCs w:val="24"/>
        </w:rPr>
        <w:t>. </w:t>
      </w:r>
      <w:r w:rsidRPr="002E6482">
        <w:rPr>
          <w:rFonts w:ascii="Times New Roman" w:hAnsi="Times New Roman" w:cs="Times New Roman"/>
          <w:i/>
          <w:iCs/>
          <w:sz w:val="24"/>
          <w:szCs w:val="24"/>
        </w:rPr>
        <w:t>Journal of Visual Impairment &amp; Blindness</w:t>
      </w:r>
      <w:r w:rsidRPr="002E6482">
        <w:rPr>
          <w:rFonts w:ascii="Times New Roman" w:hAnsi="Times New Roman" w:cs="Times New Roman"/>
          <w:i/>
          <w:sz w:val="24"/>
          <w:szCs w:val="24"/>
        </w:rPr>
        <w:t>, 112</w:t>
      </w:r>
      <w:r w:rsidRPr="002E6482">
        <w:rPr>
          <w:rFonts w:ascii="Times New Roman" w:hAnsi="Times New Roman" w:cs="Times New Roman"/>
          <w:sz w:val="24"/>
          <w:szCs w:val="24"/>
        </w:rPr>
        <w:t>(1), 33-45.</w:t>
      </w:r>
    </w:p>
    <w:p w14:paraId="0F100636" w14:textId="5E64099B" w:rsidR="0065355D" w:rsidRPr="002E6482" w:rsidRDefault="0065355D" w:rsidP="000E290E">
      <w:pPr>
        <w:spacing w:after="0" w:line="480" w:lineRule="auto"/>
        <w:ind w:left="720" w:hanging="720"/>
        <w:rPr>
          <w:rFonts w:ascii="Times New Roman" w:hAnsi="Times New Roman" w:cs="Times New Roman"/>
          <w:sz w:val="24"/>
          <w:szCs w:val="24"/>
        </w:rPr>
      </w:pPr>
      <w:r w:rsidRPr="002E6482">
        <w:rPr>
          <w:rFonts w:ascii="Times New Roman" w:hAnsi="Times New Roman" w:cs="Times New Roman"/>
          <w:sz w:val="24"/>
          <w:szCs w:val="24"/>
        </w:rPr>
        <w:t xml:space="preserve">Bowen, S. K., &amp; Ferrell, K. A. (2003). Assessment in low-incidence disabilities: The day-to-day realities. </w:t>
      </w:r>
      <w:r w:rsidRPr="002E6482">
        <w:rPr>
          <w:rFonts w:ascii="Times New Roman" w:hAnsi="Times New Roman" w:cs="Times New Roman"/>
          <w:i/>
          <w:iCs/>
          <w:sz w:val="24"/>
          <w:szCs w:val="24"/>
        </w:rPr>
        <w:t>Rural Special Education Quarterly</w:t>
      </w:r>
      <w:r w:rsidRPr="002E6482">
        <w:rPr>
          <w:rFonts w:ascii="Times New Roman" w:hAnsi="Times New Roman" w:cs="Times New Roman"/>
          <w:sz w:val="24"/>
          <w:szCs w:val="24"/>
        </w:rPr>
        <w:t xml:space="preserve">, </w:t>
      </w:r>
      <w:r w:rsidRPr="002E6482">
        <w:rPr>
          <w:rFonts w:ascii="Times New Roman" w:hAnsi="Times New Roman" w:cs="Times New Roman"/>
          <w:i/>
          <w:iCs/>
          <w:sz w:val="24"/>
          <w:szCs w:val="24"/>
        </w:rPr>
        <w:t>22</w:t>
      </w:r>
      <w:r w:rsidRPr="002E6482">
        <w:rPr>
          <w:rFonts w:ascii="Times New Roman" w:hAnsi="Times New Roman" w:cs="Times New Roman"/>
          <w:sz w:val="24"/>
          <w:szCs w:val="24"/>
        </w:rPr>
        <w:t>(4), 10-19.</w:t>
      </w:r>
    </w:p>
    <w:p w14:paraId="5236C410" w14:textId="49B34087" w:rsidR="0037443C" w:rsidRPr="002E6482" w:rsidRDefault="0037443C" w:rsidP="00D470A3">
      <w:pPr>
        <w:spacing w:after="0" w:line="480" w:lineRule="auto"/>
        <w:ind w:left="720" w:hanging="720"/>
        <w:rPr>
          <w:rFonts w:ascii="Times New Roman" w:hAnsi="Times New Roman" w:cs="Times New Roman"/>
          <w:sz w:val="24"/>
          <w:szCs w:val="24"/>
        </w:rPr>
      </w:pPr>
      <w:r w:rsidRPr="002E6482">
        <w:rPr>
          <w:rFonts w:ascii="Times New Roman" w:hAnsi="Times New Roman" w:cs="Times New Roman"/>
          <w:sz w:val="24"/>
          <w:szCs w:val="24"/>
        </w:rPr>
        <w:t xml:space="preserve">Bureau of Labor Statistics. (2018). </w:t>
      </w:r>
      <w:r w:rsidRPr="002E6482">
        <w:rPr>
          <w:rFonts w:ascii="Times New Roman" w:hAnsi="Times New Roman" w:cs="Times New Roman"/>
          <w:i/>
          <w:sz w:val="24"/>
          <w:szCs w:val="24"/>
        </w:rPr>
        <w:t>Persons with a disability: Labor force characteristics – 2017.</w:t>
      </w:r>
      <w:r w:rsidRPr="002E6482">
        <w:rPr>
          <w:rFonts w:ascii="Times New Roman" w:hAnsi="Times New Roman" w:cs="Times New Roman"/>
          <w:sz w:val="24"/>
          <w:szCs w:val="24"/>
        </w:rPr>
        <w:t xml:space="preserve"> Washington, DC: Author. Retrieved from https://www.bls.gov/news.release/disabl.toc.htm</w:t>
      </w:r>
    </w:p>
    <w:p w14:paraId="18CE5DA4" w14:textId="390A5F37" w:rsidR="00A03E62" w:rsidRPr="002E6482" w:rsidRDefault="00A03E62" w:rsidP="00D470A3">
      <w:pPr>
        <w:spacing w:after="0" w:line="480" w:lineRule="auto"/>
        <w:ind w:left="720" w:hanging="720"/>
        <w:rPr>
          <w:rFonts w:ascii="Times New Roman" w:hAnsi="Times New Roman" w:cs="Times New Roman"/>
          <w:sz w:val="24"/>
          <w:szCs w:val="24"/>
        </w:rPr>
      </w:pPr>
      <w:r w:rsidRPr="002E6482">
        <w:rPr>
          <w:rFonts w:ascii="Times New Roman" w:hAnsi="Times New Roman" w:cs="Times New Roman"/>
          <w:sz w:val="24"/>
          <w:szCs w:val="24"/>
        </w:rPr>
        <w:t>Capella-McDonnall, M. E. (2005). Predictors of competitive employment for blind and visually impaired consumers of vocational rehabilitation services. </w:t>
      </w:r>
      <w:r w:rsidRPr="002E6482">
        <w:rPr>
          <w:rFonts w:ascii="Times New Roman" w:hAnsi="Times New Roman" w:cs="Times New Roman"/>
          <w:i/>
          <w:iCs/>
          <w:sz w:val="24"/>
          <w:szCs w:val="24"/>
        </w:rPr>
        <w:t>Journal of Visual Impairment &amp; Blindness</w:t>
      </w:r>
      <w:r w:rsidRPr="002E6482">
        <w:rPr>
          <w:rFonts w:ascii="Times New Roman" w:hAnsi="Times New Roman" w:cs="Times New Roman"/>
          <w:sz w:val="24"/>
          <w:szCs w:val="24"/>
        </w:rPr>
        <w:t>, </w:t>
      </w:r>
      <w:r w:rsidRPr="002E6482">
        <w:rPr>
          <w:rFonts w:ascii="Times New Roman" w:hAnsi="Times New Roman" w:cs="Times New Roman"/>
          <w:i/>
          <w:iCs/>
          <w:sz w:val="24"/>
          <w:szCs w:val="24"/>
        </w:rPr>
        <w:t>99</w:t>
      </w:r>
      <w:r w:rsidRPr="002E6482">
        <w:rPr>
          <w:rFonts w:ascii="Times New Roman" w:hAnsi="Times New Roman" w:cs="Times New Roman"/>
          <w:sz w:val="24"/>
          <w:szCs w:val="24"/>
        </w:rPr>
        <w:t>(5), 303-315.</w:t>
      </w:r>
    </w:p>
    <w:p w14:paraId="5BBFF530" w14:textId="4DAA4964" w:rsidR="00564BB4" w:rsidRPr="002E6482" w:rsidRDefault="0090025A" w:rsidP="00D470A3">
      <w:pPr>
        <w:spacing w:after="0" w:line="480" w:lineRule="auto"/>
        <w:ind w:left="720" w:hanging="720"/>
        <w:rPr>
          <w:rFonts w:ascii="Times New Roman" w:hAnsi="Times New Roman" w:cs="Times New Roman"/>
          <w:sz w:val="24"/>
          <w:szCs w:val="24"/>
        </w:rPr>
      </w:pPr>
      <w:r w:rsidRPr="002E6482">
        <w:rPr>
          <w:rFonts w:ascii="Times New Roman" w:hAnsi="Times New Roman" w:cs="Times New Roman"/>
          <w:sz w:val="24"/>
          <w:szCs w:val="24"/>
        </w:rPr>
        <w:t xml:space="preserve">Cavenaugh, B., </w:t>
      </w:r>
      <w:r w:rsidR="00DC0B81" w:rsidRPr="002E6482">
        <w:rPr>
          <w:rFonts w:ascii="Times New Roman" w:hAnsi="Times New Roman" w:cs="Times New Roman"/>
          <w:sz w:val="24"/>
          <w:szCs w:val="24"/>
        </w:rPr>
        <w:t xml:space="preserve">&amp; </w:t>
      </w:r>
      <w:r w:rsidR="00564BB4" w:rsidRPr="002E6482">
        <w:rPr>
          <w:rFonts w:ascii="Times New Roman" w:hAnsi="Times New Roman" w:cs="Times New Roman"/>
          <w:sz w:val="24"/>
          <w:szCs w:val="24"/>
        </w:rPr>
        <w:t>Giesen, J. M. (2012). A systematic review of transition interventions affecting the employability of youths with visual impairments. </w:t>
      </w:r>
      <w:r w:rsidR="00564BB4" w:rsidRPr="002E6482">
        <w:rPr>
          <w:rFonts w:ascii="Times New Roman" w:hAnsi="Times New Roman" w:cs="Times New Roman"/>
          <w:i/>
          <w:iCs/>
          <w:sz w:val="24"/>
          <w:szCs w:val="24"/>
        </w:rPr>
        <w:t>Journal of Visual Impairment &amp; Blindness</w:t>
      </w:r>
      <w:r w:rsidR="00564BB4" w:rsidRPr="002E6482">
        <w:rPr>
          <w:rFonts w:ascii="Times New Roman" w:hAnsi="Times New Roman" w:cs="Times New Roman"/>
          <w:sz w:val="24"/>
          <w:szCs w:val="24"/>
        </w:rPr>
        <w:t>, </w:t>
      </w:r>
      <w:r w:rsidR="00564BB4" w:rsidRPr="002E6482">
        <w:rPr>
          <w:rFonts w:ascii="Times New Roman" w:hAnsi="Times New Roman" w:cs="Times New Roman"/>
          <w:i/>
          <w:iCs/>
          <w:sz w:val="24"/>
          <w:szCs w:val="24"/>
        </w:rPr>
        <w:t>106</w:t>
      </w:r>
      <w:r w:rsidR="00564BB4" w:rsidRPr="002E6482">
        <w:rPr>
          <w:rFonts w:ascii="Times New Roman" w:hAnsi="Times New Roman" w:cs="Times New Roman"/>
          <w:sz w:val="24"/>
          <w:szCs w:val="24"/>
        </w:rPr>
        <w:t>, 400-413.</w:t>
      </w:r>
    </w:p>
    <w:p w14:paraId="6E2E1650" w14:textId="77777777" w:rsidR="00E23182" w:rsidRPr="002E6482" w:rsidRDefault="00E23182" w:rsidP="00D470A3">
      <w:pPr>
        <w:spacing w:after="0" w:line="480" w:lineRule="auto"/>
        <w:ind w:left="720" w:hanging="720"/>
        <w:rPr>
          <w:rFonts w:ascii="Times New Roman" w:hAnsi="Times New Roman" w:cs="Times New Roman"/>
          <w:sz w:val="24"/>
          <w:szCs w:val="24"/>
        </w:rPr>
      </w:pPr>
      <w:r w:rsidRPr="002E6482">
        <w:rPr>
          <w:rFonts w:ascii="Times New Roman" w:hAnsi="Times New Roman" w:cs="Times New Roman"/>
          <w:sz w:val="24"/>
          <w:szCs w:val="24"/>
        </w:rPr>
        <w:t>*Cimera, R. E., Rumrill, P. D., Chan, F., Kaya, C., &amp; Bezyak, J. (2015). Vocational rehabilitation services and outcomes for transition-age youth with visual impairments and blindness. </w:t>
      </w:r>
      <w:r w:rsidRPr="002E6482">
        <w:rPr>
          <w:rFonts w:ascii="Times New Roman" w:hAnsi="Times New Roman" w:cs="Times New Roman"/>
          <w:i/>
          <w:iCs/>
          <w:sz w:val="24"/>
          <w:szCs w:val="24"/>
        </w:rPr>
        <w:t>Journal of Vocational Rehabilitation</w:t>
      </w:r>
      <w:r w:rsidRPr="002E6482">
        <w:rPr>
          <w:rFonts w:ascii="Times New Roman" w:hAnsi="Times New Roman" w:cs="Times New Roman"/>
          <w:sz w:val="24"/>
          <w:szCs w:val="24"/>
        </w:rPr>
        <w:t>, </w:t>
      </w:r>
      <w:r w:rsidRPr="002E6482">
        <w:rPr>
          <w:rFonts w:ascii="Times New Roman" w:hAnsi="Times New Roman" w:cs="Times New Roman"/>
          <w:i/>
          <w:iCs/>
          <w:sz w:val="24"/>
          <w:szCs w:val="24"/>
        </w:rPr>
        <w:t>43</w:t>
      </w:r>
      <w:r w:rsidRPr="002E6482">
        <w:rPr>
          <w:rFonts w:ascii="Times New Roman" w:hAnsi="Times New Roman" w:cs="Times New Roman"/>
          <w:sz w:val="24"/>
          <w:szCs w:val="24"/>
        </w:rPr>
        <w:t>(2), 103-111.</w:t>
      </w:r>
    </w:p>
    <w:p w14:paraId="791B0022" w14:textId="7E1DA443" w:rsidR="00753836" w:rsidRPr="002E6482" w:rsidRDefault="00753836" w:rsidP="00D470A3">
      <w:pPr>
        <w:spacing w:after="0" w:line="480" w:lineRule="auto"/>
        <w:ind w:left="720" w:hanging="720"/>
        <w:rPr>
          <w:rFonts w:ascii="Times New Roman" w:hAnsi="Times New Roman" w:cs="Times New Roman"/>
          <w:sz w:val="24"/>
          <w:szCs w:val="24"/>
        </w:rPr>
      </w:pPr>
      <w:r w:rsidRPr="002E6482">
        <w:rPr>
          <w:rFonts w:ascii="Times New Roman" w:hAnsi="Times New Roman" w:cs="Times New Roman"/>
          <w:sz w:val="24"/>
          <w:szCs w:val="24"/>
        </w:rPr>
        <w:lastRenderedPageBreak/>
        <w:t>*Cmar,</w:t>
      </w:r>
      <w:r w:rsidR="000C4A14" w:rsidRPr="002E6482">
        <w:rPr>
          <w:rFonts w:ascii="Times New Roman" w:hAnsi="Times New Roman" w:cs="Times New Roman"/>
          <w:sz w:val="24"/>
          <w:szCs w:val="24"/>
        </w:rPr>
        <w:t xml:space="preserve"> J. L. (2015). Orientation and mobility skills and outcome expectations as p</w:t>
      </w:r>
      <w:r w:rsidRPr="002E6482">
        <w:rPr>
          <w:rFonts w:ascii="Times New Roman" w:hAnsi="Times New Roman" w:cs="Times New Roman"/>
          <w:sz w:val="24"/>
          <w:szCs w:val="24"/>
        </w:rPr>
        <w:t>redictor</w:t>
      </w:r>
      <w:r w:rsidR="000C4A14" w:rsidRPr="002E6482">
        <w:rPr>
          <w:rFonts w:ascii="Times New Roman" w:hAnsi="Times New Roman" w:cs="Times New Roman"/>
          <w:sz w:val="24"/>
          <w:szCs w:val="24"/>
        </w:rPr>
        <w:t>s of employment for young adults with visual i</w:t>
      </w:r>
      <w:r w:rsidRPr="002E6482">
        <w:rPr>
          <w:rFonts w:ascii="Times New Roman" w:hAnsi="Times New Roman" w:cs="Times New Roman"/>
          <w:sz w:val="24"/>
          <w:szCs w:val="24"/>
        </w:rPr>
        <w:t>mpairments. </w:t>
      </w:r>
      <w:r w:rsidRPr="002E6482">
        <w:rPr>
          <w:rFonts w:ascii="Times New Roman" w:hAnsi="Times New Roman" w:cs="Times New Roman"/>
          <w:i/>
          <w:iCs/>
          <w:sz w:val="24"/>
          <w:szCs w:val="24"/>
        </w:rPr>
        <w:t>Journal of Visual Impairment &amp; Blindness</w:t>
      </w:r>
      <w:r w:rsidRPr="002E6482">
        <w:rPr>
          <w:rFonts w:ascii="Times New Roman" w:hAnsi="Times New Roman" w:cs="Times New Roman"/>
          <w:sz w:val="24"/>
          <w:szCs w:val="24"/>
        </w:rPr>
        <w:t>, </w:t>
      </w:r>
      <w:r w:rsidRPr="002E6482">
        <w:rPr>
          <w:rFonts w:ascii="Times New Roman" w:hAnsi="Times New Roman" w:cs="Times New Roman"/>
          <w:i/>
          <w:iCs/>
          <w:sz w:val="24"/>
          <w:szCs w:val="24"/>
        </w:rPr>
        <w:t>109</w:t>
      </w:r>
      <w:r w:rsidRPr="002E6482">
        <w:rPr>
          <w:rFonts w:ascii="Times New Roman" w:hAnsi="Times New Roman" w:cs="Times New Roman"/>
          <w:sz w:val="24"/>
          <w:szCs w:val="24"/>
        </w:rPr>
        <w:t>, 95-106.</w:t>
      </w:r>
    </w:p>
    <w:p w14:paraId="5233A4AF" w14:textId="7BE3E049" w:rsidR="000C4A14" w:rsidRPr="002E6482" w:rsidRDefault="000C4A14" w:rsidP="00D470A3">
      <w:pPr>
        <w:spacing w:after="0" w:line="480" w:lineRule="auto"/>
        <w:ind w:left="720" w:hanging="720"/>
        <w:rPr>
          <w:rFonts w:ascii="Times New Roman" w:hAnsi="Times New Roman" w:cs="Times New Roman"/>
          <w:sz w:val="24"/>
          <w:szCs w:val="24"/>
        </w:rPr>
      </w:pPr>
      <w:r w:rsidRPr="002E6482">
        <w:rPr>
          <w:rFonts w:ascii="Times New Roman" w:hAnsi="Times New Roman" w:cs="Times New Roman"/>
          <w:sz w:val="24"/>
          <w:szCs w:val="24"/>
        </w:rPr>
        <w:t>Cmar, J. L., &amp; McDonnall, M. C. (2018). Effectiveness of a job search training program for youth with visual impairments. </w:t>
      </w:r>
      <w:r w:rsidRPr="002E6482">
        <w:rPr>
          <w:rFonts w:ascii="Times New Roman" w:hAnsi="Times New Roman" w:cs="Times New Roman"/>
          <w:i/>
          <w:iCs/>
          <w:sz w:val="24"/>
          <w:szCs w:val="24"/>
        </w:rPr>
        <w:t>Career Development and Transition for Exceptional Individuals</w:t>
      </w:r>
      <w:r w:rsidRPr="002E6482">
        <w:rPr>
          <w:rFonts w:ascii="Times New Roman" w:hAnsi="Times New Roman" w:cs="Times New Roman"/>
          <w:sz w:val="24"/>
          <w:szCs w:val="24"/>
        </w:rPr>
        <w:t xml:space="preserve"> (available online ahead of print).</w:t>
      </w:r>
    </w:p>
    <w:p w14:paraId="24C905D1" w14:textId="4AE9959E" w:rsidR="000C4A14" w:rsidRPr="002E6482" w:rsidRDefault="000C4A14" w:rsidP="00D470A3">
      <w:pPr>
        <w:spacing w:after="0" w:line="480" w:lineRule="auto"/>
        <w:ind w:left="720" w:hanging="720"/>
        <w:rPr>
          <w:rFonts w:ascii="Times New Roman" w:hAnsi="Times New Roman" w:cs="Times New Roman"/>
          <w:sz w:val="24"/>
          <w:szCs w:val="24"/>
        </w:rPr>
      </w:pPr>
      <w:r w:rsidRPr="002E6482">
        <w:rPr>
          <w:rFonts w:ascii="Times New Roman" w:hAnsi="Times New Roman" w:cs="Times New Roman"/>
          <w:sz w:val="24"/>
          <w:szCs w:val="24"/>
        </w:rPr>
        <w:t>Cmar, J. L., McDonnall, M. C., &amp; Crudden, A. (2018). Transportation self-efficacy and employment among individuals with visual impairments. </w:t>
      </w:r>
      <w:r w:rsidRPr="002E6482">
        <w:rPr>
          <w:rFonts w:ascii="Times New Roman" w:hAnsi="Times New Roman" w:cs="Times New Roman"/>
          <w:i/>
          <w:iCs/>
          <w:sz w:val="24"/>
          <w:szCs w:val="24"/>
        </w:rPr>
        <w:t>Journal of Vocational Rehabilitation</w:t>
      </w:r>
      <w:r w:rsidRPr="002E6482">
        <w:rPr>
          <w:rFonts w:ascii="Times New Roman" w:hAnsi="Times New Roman" w:cs="Times New Roman"/>
          <w:sz w:val="24"/>
          <w:szCs w:val="24"/>
        </w:rPr>
        <w:t>, </w:t>
      </w:r>
      <w:r w:rsidRPr="002E6482">
        <w:rPr>
          <w:rFonts w:ascii="Times New Roman" w:hAnsi="Times New Roman" w:cs="Times New Roman"/>
          <w:i/>
          <w:iCs/>
          <w:sz w:val="24"/>
          <w:szCs w:val="24"/>
        </w:rPr>
        <w:t>48</w:t>
      </w:r>
      <w:r w:rsidRPr="002E6482">
        <w:rPr>
          <w:rFonts w:ascii="Times New Roman" w:hAnsi="Times New Roman" w:cs="Times New Roman"/>
          <w:sz w:val="24"/>
          <w:szCs w:val="24"/>
        </w:rPr>
        <w:t>, 257-268.</w:t>
      </w:r>
    </w:p>
    <w:p w14:paraId="6EFB5F6B" w14:textId="3D98E20D" w:rsidR="00D90B4F" w:rsidRPr="002E6482" w:rsidRDefault="000C4A14" w:rsidP="00D470A3">
      <w:pPr>
        <w:spacing w:after="0" w:line="480" w:lineRule="auto"/>
        <w:ind w:left="720" w:hanging="720"/>
        <w:rPr>
          <w:rFonts w:ascii="Times New Roman" w:hAnsi="Times New Roman" w:cs="Times New Roman"/>
          <w:sz w:val="24"/>
          <w:szCs w:val="24"/>
        </w:rPr>
      </w:pPr>
      <w:r w:rsidRPr="002E6482">
        <w:rPr>
          <w:rFonts w:ascii="Times New Roman" w:hAnsi="Times New Roman" w:cs="Times New Roman"/>
          <w:sz w:val="24"/>
          <w:szCs w:val="24"/>
        </w:rPr>
        <w:t>Cohen, J. (1992). A power primer. </w:t>
      </w:r>
      <w:r w:rsidR="009D15D8" w:rsidRPr="002E6482">
        <w:rPr>
          <w:rFonts w:ascii="Times New Roman" w:hAnsi="Times New Roman" w:cs="Times New Roman"/>
          <w:i/>
          <w:iCs/>
          <w:sz w:val="24"/>
          <w:szCs w:val="24"/>
        </w:rPr>
        <w:t>Psychological B</w:t>
      </w:r>
      <w:r w:rsidRPr="002E6482">
        <w:rPr>
          <w:rFonts w:ascii="Times New Roman" w:hAnsi="Times New Roman" w:cs="Times New Roman"/>
          <w:i/>
          <w:iCs/>
          <w:sz w:val="24"/>
          <w:szCs w:val="24"/>
        </w:rPr>
        <w:t>ulletin</w:t>
      </w:r>
      <w:r w:rsidRPr="002E6482">
        <w:rPr>
          <w:rFonts w:ascii="Times New Roman" w:hAnsi="Times New Roman" w:cs="Times New Roman"/>
          <w:sz w:val="24"/>
          <w:szCs w:val="24"/>
        </w:rPr>
        <w:t>, </w:t>
      </w:r>
      <w:r w:rsidRPr="002E6482">
        <w:rPr>
          <w:rFonts w:ascii="Times New Roman" w:hAnsi="Times New Roman" w:cs="Times New Roman"/>
          <w:i/>
          <w:iCs/>
          <w:sz w:val="24"/>
          <w:szCs w:val="24"/>
        </w:rPr>
        <w:t>112</w:t>
      </w:r>
      <w:r w:rsidRPr="002E6482">
        <w:rPr>
          <w:rFonts w:ascii="Times New Roman" w:hAnsi="Times New Roman" w:cs="Times New Roman"/>
          <w:sz w:val="24"/>
          <w:szCs w:val="24"/>
        </w:rPr>
        <w:t>(1), 155-159.</w:t>
      </w:r>
    </w:p>
    <w:p w14:paraId="2321EC3C" w14:textId="73F0FD25" w:rsidR="00AE4E39" w:rsidRPr="002E6482" w:rsidRDefault="00AE4E39" w:rsidP="00D470A3">
      <w:pPr>
        <w:spacing w:after="0" w:line="480" w:lineRule="auto"/>
        <w:ind w:left="720" w:hanging="720"/>
        <w:rPr>
          <w:rFonts w:ascii="Times New Roman" w:hAnsi="Times New Roman" w:cs="Times New Roman"/>
          <w:sz w:val="24"/>
          <w:szCs w:val="24"/>
        </w:rPr>
      </w:pPr>
      <w:r w:rsidRPr="002E6482">
        <w:rPr>
          <w:rFonts w:ascii="Times New Roman" w:hAnsi="Times New Roman" w:cs="Times New Roman"/>
          <w:sz w:val="24"/>
          <w:szCs w:val="24"/>
        </w:rPr>
        <w:t>*DeLaGarza, D. V., &amp; Erin, J. N. (1993). Employment status and quality of life of graduates of a state residential school. </w:t>
      </w:r>
      <w:r w:rsidRPr="002E6482">
        <w:rPr>
          <w:rFonts w:ascii="Times New Roman" w:hAnsi="Times New Roman" w:cs="Times New Roman"/>
          <w:i/>
          <w:iCs/>
          <w:sz w:val="24"/>
          <w:szCs w:val="24"/>
        </w:rPr>
        <w:t xml:space="preserve">Journal of Visual </w:t>
      </w:r>
      <w:r w:rsidR="00E23182" w:rsidRPr="002E6482">
        <w:rPr>
          <w:rFonts w:ascii="Times New Roman" w:hAnsi="Times New Roman" w:cs="Times New Roman"/>
          <w:i/>
          <w:iCs/>
          <w:sz w:val="24"/>
          <w:szCs w:val="24"/>
        </w:rPr>
        <w:t>Impairment</w:t>
      </w:r>
      <w:r w:rsidRPr="002E6482">
        <w:rPr>
          <w:rFonts w:ascii="Times New Roman" w:hAnsi="Times New Roman" w:cs="Times New Roman"/>
          <w:i/>
          <w:iCs/>
          <w:sz w:val="24"/>
          <w:szCs w:val="24"/>
        </w:rPr>
        <w:t xml:space="preserve"> &amp; Blindness, 87</w:t>
      </w:r>
      <w:r w:rsidRPr="002E6482">
        <w:rPr>
          <w:rFonts w:ascii="Times New Roman" w:hAnsi="Times New Roman" w:cs="Times New Roman"/>
          <w:iCs/>
          <w:sz w:val="24"/>
          <w:szCs w:val="24"/>
        </w:rPr>
        <w:t>, 229-233</w:t>
      </w:r>
      <w:r w:rsidRPr="002E6482">
        <w:rPr>
          <w:rFonts w:ascii="Times New Roman" w:hAnsi="Times New Roman" w:cs="Times New Roman"/>
          <w:sz w:val="24"/>
          <w:szCs w:val="24"/>
        </w:rPr>
        <w:t>.</w:t>
      </w:r>
    </w:p>
    <w:p w14:paraId="5E234343" w14:textId="21275014" w:rsidR="00876800" w:rsidRPr="002E6482" w:rsidRDefault="00876800" w:rsidP="00D470A3">
      <w:pPr>
        <w:spacing w:after="0" w:line="480" w:lineRule="auto"/>
        <w:ind w:left="720" w:hanging="720"/>
        <w:rPr>
          <w:rFonts w:ascii="Times New Roman" w:hAnsi="Times New Roman" w:cs="Times New Roman"/>
          <w:sz w:val="24"/>
          <w:szCs w:val="24"/>
        </w:rPr>
      </w:pPr>
      <w:r w:rsidRPr="002E6482">
        <w:rPr>
          <w:rFonts w:ascii="Times New Roman" w:hAnsi="Times New Roman" w:cs="Times New Roman"/>
          <w:sz w:val="24"/>
          <w:szCs w:val="24"/>
        </w:rPr>
        <w:t>Dunn, D. S., &amp; Andrews, E. E. (2015). Person-first and identity-first language: Developing psychologists’ cultural competence using disability language. </w:t>
      </w:r>
      <w:r w:rsidRPr="002E6482">
        <w:rPr>
          <w:rFonts w:ascii="Times New Roman" w:hAnsi="Times New Roman" w:cs="Times New Roman"/>
          <w:i/>
          <w:iCs/>
          <w:sz w:val="24"/>
          <w:szCs w:val="24"/>
        </w:rPr>
        <w:t>American Psychologist</w:t>
      </w:r>
      <w:r w:rsidRPr="002E6482">
        <w:rPr>
          <w:rFonts w:ascii="Times New Roman" w:hAnsi="Times New Roman" w:cs="Times New Roman"/>
          <w:sz w:val="24"/>
          <w:szCs w:val="24"/>
        </w:rPr>
        <w:t>, </w:t>
      </w:r>
      <w:r w:rsidRPr="002E6482">
        <w:rPr>
          <w:rFonts w:ascii="Times New Roman" w:hAnsi="Times New Roman" w:cs="Times New Roman"/>
          <w:i/>
          <w:iCs/>
          <w:sz w:val="24"/>
          <w:szCs w:val="24"/>
        </w:rPr>
        <w:t>70</w:t>
      </w:r>
      <w:r w:rsidRPr="002E6482">
        <w:rPr>
          <w:rFonts w:ascii="Times New Roman" w:hAnsi="Times New Roman" w:cs="Times New Roman"/>
          <w:sz w:val="24"/>
          <w:szCs w:val="24"/>
        </w:rPr>
        <w:t>, 255-264.</w:t>
      </w:r>
    </w:p>
    <w:p w14:paraId="7F2C6EF2" w14:textId="4DFC2BA5" w:rsidR="00C809D0" w:rsidRPr="002E6482" w:rsidRDefault="00C809D0" w:rsidP="00D470A3">
      <w:pPr>
        <w:spacing w:after="0" w:line="480" w:lineRule="auto"/>
        <w:ind w:left="720" w:hanging="720"/>
        <w:rPr>
          <w:rFonts w:ascii="Times New Roman" w:hAnsi="Times New Roman" w:cs="Times New Roman"/>
          <w:sz w:val="24"/>
          <w:szCs w:val="24"/>
        </w:rPr>
      </w:pPr>
      <w:r w:rsidRPr="002E6482">
        <w:rPr>
          <w:rFonts w:ascii="Times New Roman" w:hAnsi="Times New Roman" w:cs="Times New Roman"/>
          <w:sz w:val="24"/>
          <w:szCs w:val="24"/>
        </w:rPr>
        <w:t xml:space="preserve">Erickson, W., Lee, C., &amp; von Schrader, S. (2019). </w:t>
      </w:r>
      <w:r w:rsidRPr="002E6482">
        <w:rPr>
          <w:rFonts w:ascii="Times New Roman" w:hAnsi="Times New Roman" w:cs="Times New Roman"/>
          <w:i/>
          <w:sz w:val="24"/>
          <w:szCs w:val="24"/>
        </w:rPr>
        <w:t>2017 Disability Status Report: United States.</w:t>
      </w:r>
      <w:r w:rsidRPr="002E6482">
        <w:rPr>
          <w:rFonts w:ascii="Times New Roman" w:hAnsi="Times New Roman" w:cs="Times New Roman"/>
          <w:sz w:val="24"/>
          <w:szCs w:val="24"/>
        </w:rPr>
        <w:t xml:space="preserve"> Ithaca, NY: Cornell University Yang-Tan Institute on Employment and Disability.</w:t>
      </w:r>
    </w:p>
    <w:p w14:paraId="130270B3" w14:textId="079E3E67" w:rsidR="00FD6C96" w:rsidRPr="002E6482" w:rsidRDefault="00FD6C96" w:rsidP="00D470A3">
      <w:pPr>
        <w:spacing w:after="0" w:line="480" w:lineRule="auto"/>
        <w:ind w:left="720" w:hanging="720"/>
        <w:rPr>
          <w:rFonts w:ascii="Times New Roman" w:hAnsi="Times New Roman" w:cs="Times New Roman"/>
          <w:sz w:val="24"/>
          <w:szCs w:val="24"/>
        </w:rPr>
      </w:pPr>
      <w:r w:rsidRPr="002E6482">
        <w:rPr>
          <w:rFonts w:ascii="Times New Roman" w:hAnsi="Times New Roman" w:cs="Times New Roman"/>
          <w:sz w:val="24"/>
          <w:szCs w:val="24"/>
        </w:rPr>
        <w:t xml:space="preserve">Fichten, C. S., Asuncion, J. V., Barile, M., Ferraro, V., &amp; Wolforth, J. (2009). Accessibility of e-learning and computer and information technologies for students with visual impairments in postsecondary education. </w:t>
      </w:r>
      <w:r w:rsidRPr="002E6482">
        <w:rPr>
          <w:rFonts w:ascii="Times New Roman" w:hAnsi="Times New Roman" w:cs="Times New Roman"/>
          <w:i/>
          <w:sz w:val="24"/>
          <w:szCs w:val="24"/>
        </w:rPr>
        <w:t>Journal of Visual Impairment &amp; Blindness, 103</w:t>
      </w:r>
      <w:r w:rsidRPr="002E6482">
        <w:rPr>
          <w:rFonts w:ascii="Times New Roman" w:hAnsi="Times New Roman" w:cs="Times New Roman"/>
          <w:sz w:val="24"/>
          <w:szCs w:val="24"/>
        </w:rPr>
        <w:t>, 543-557.</w:t>
      </w:r>
    </w:p>
    <w:p w14:paraId="677080FA" w14:textId="77777777" w:rsidR="00753836" w:rsidRPr="002E6482" w:rsidRDefault="00753836" w:rsidP="00D470A3">
      <w:pPr>
        <w:spacing w:after="0" w:line="480" w:lineRule="auto"/>
        <w:ind w:left="720" w:hanging="720"/>
        <w:rPr>
          <w:rFonts w:ascii="Times New Roman" w:hAnsi="Times New Roman" w:cs="Times New Roman"/>
          <w:sz w:val="24"/>
          <w:szCs w:val="24"/>
        </w:rPr>
      </w:pPr>
      <w:r w:rsidRPr="002E6482">
        <w:rPr>
          <w:rFonts w:ascii="Times New Roman" w:hAnsi="Times New Roman" w:cs="Times New Roman"/>
          <w:sz w:val="24"/>
          <w:szCs w:val="24"/>
        </w:rPr>
        <w:t>*Giesen, J. M., &amp; Cavenaugh, B. S. (2012). Transition-age youths with visual impairments in vocational rehabilitation: A new look at competitive outcomes and services. </w:t>
      </w:r>
      <w:r w:rsidRPr="002E6482">
        <w:rPr>
          <w:rFonts w:ascii="Times New Roman" w:hAnsi="Times New Roman" w:cs="Times New Roman"/>
          <w:i/>
          <w:iCs/>
          <w:sz w:val="24"/>
          <w:szCs w:val="24"/>
        </w:rPr>
        <w:t>Journal of Visual Impairment &amp; Blindness</w:t>
      </w:r>
      <w:r w:rsidRPr="002E6482">
        <w:rPr>
          <w:rFonts w:ascii="Times New Roman" w:hAnsi="Times New Roman" w:cs="Times New Roman"/>
          <w:sz w:val="24"/>
          <w:szCs w:val="24"/>
        </w:rPr>
        <w:t>, </w:t>
      </w:r>
      <w:r w:rsidRPr="002E6482">
        <w:rPr>
          <w:rFonts w:ascii="Times New Roman" w:hAnsi="Times New Roman" w:cs="Times New Roman"/>
          <w:i/>
          <w:iCs/>
          <w:sz w:val="24"/>
          <w:szCs w:val="24"/>
        </w:rPr>
        <w:t>106</w:t>
      </w:r>
      <w:r w:rsidRPr="002E6482">
        <w:rPr>
          <w:rFonts w:ascii="Times New Roman" w:hAnsi="Times New Roman" w:cs="Times New Roman"/>
          <w:sz w:val="24"/>
          <w:szCs w:val="24"/>
        </w:rPr>
        <w:t>, 475-487.</w:t>
      </w:r>
    </w:p>
    <w:p w14:paraId="6210E616" w14:textId="09E4049A" w:rsidR="00F15BD0" w:rsidRPr="002E6482" w:rsidRDefault="00F15BD0" w:rsidP="00D470A3">
      <w:pPr>
        <w:spacing w:after="0" w:line="480" w:lineRule="auto"/>
        <w:ind w:left="720" w:hanging="720"/>
        <w:rPr>
          <w:rFonts w:ascii="Times New Roman" w:hAnsi="Times New Roman" w:cs="Times New Roman"/>
          <w:sz w:val="24"/>
          <w:szCs w:val="24"/>
        </w:rPr>
      </w:pPr>
      <w:r w:rsidRPr="002E6482">
        <w:rPr>
          <w:rFonts w:ascii="Times New Roman" w:hAnsi="Times New Roman" w:cs="Times New Roman"/>
          <w:sz w:val="24"/>
          <w:szCs w:val="24"/>
        </w:rPr>
        <w:lastRenderedPageBreak/>
        <w:t>Goertz, Y. H., van Lierop, B., Houkes, I., &amp; Nijhuis, F. J. (2010). Factors related to the employment of visually impaired persons: A systematic literature review. </w:t>
      </w:r>
      <w:r w:rsidRPr="002E6482">
        <w:rPr>
          <w:rFonts w:ascii="Times New Roman" w:hAnsi="Times New Roman" w:cs="Times New Roman"/>
          <w:i/>
          <w:iCs/>
          <w:sz w:val="24"/>
          <w:szCs w:val="24"/>
        </w:rPr>
        <w:t>Journal of Visual Impairment &amp; Blindness</w:t>
      </w:r>
      <w:r w:rsidRPr="002E6482">
        <w:rPr>
          <w:rFonts w:ascii="Times New Roman" w:hAnsi="Times New Roman" w:cs="Times New Roman"/>
          <w:sz w:val="24"/>
          <w:szCs w:val="24"/>
        </w:rPr>
        <w:t>, </w:t>
      </w:r>
      <w:r w:rsidRPr="002E6482">
        <w:rPr>
          <w:rFonts w:ascii="Times New Roman" w:hAnsi="Times New Roman" w:cs="Times New Roman"/>
          <w:i/>
          <w:iCs/>
          <w:sz w:val="24"/>
          <w:szCs w:val="24"/>
        </w:rPr>
        <w:t>104</w:t>
      </w:r>
      <w:r w:rsidRPr="002E6482">
        <w:rPr>
          <w:rFonts w:ascii="Times New Roman" w:hAnsi="Times New Roman" w:cs="Times New Roman"/>
          <w:sz w:val="24"/>
          <w:szCs w:val="24"/>
        </w:rPr>
        <w:t>, 404-418.</w:t>
      </w:r>
    </w:p>
    <w:p w14:paraId="127202F0" w14:textId="558BDB39" w:rsidR="0037443C" w:rsidRPr="002E6482" w:rsidRDefault="00E42933" w:rsidP="00D470A3">
      <w:pPr>
        <w:spacing w:after="0" w:line="480" w:lineRule="auto"/>
        <w:ind w:left="720" w:hanging="720"/>
        <w:rPr>
          <w:rFonts w:ascii="Times New Roman" w:hAnsi="Times New Roman" w:cs="Times New Roman"/>
          <w:sz w:val="24"/>
          <w:szCs w:val="24"/>
        </w:rPr>
      </w:pPr>
      <w:r w:rsidRPr="002E6482">
        <w:rPr>
          <w:rFonts w:ascii="Times New Roman" w:hAnsi="Times New Roman" w:cs="Times New Roman"/>
          <w:sz w:val="24"/>
          <w:szCs w:val="24"/>
        </w:rPr>
        <w:t xml:space="preserve">Hartling, L., Featherstone, R., Nuspl, M., Shave, K., Dryden, D. M., &amp; Vandermeer, B. (2017). Grey literature in systematic reviews: </w:t>
      </w:r>
      <w:r w:rsidR="000F4401" w:rsidRPr="002E6482">
        <w:rPr>
          <w:rFonts w:ascii="Times New Roman" w:hAnsi="Times New Roman" w:cs="Times New Roman"/>
          <w:sz w:val="24"/>
          <w:szCs w:val="24"/>
        </w:rPr>
        <w:t>A</w:t>
      </w:r>
      <w:r w:rsidRPr="002E6482">
        <w:rPr>
          <w:rFonts w:ascii="Times New Roman" w:hAnsi="Times New Roman" w:cs="Times New Roman"/>
          <w:sz w:val="24"/>
          <w:szCs w:val="24"/>
        </w:rPr>
        <w:t xml:space="preserve"> cross-sectional study of the contribution of non-English reports, unpublished studies and dissertations to the results of meta-analyses in child-relevant reviews. </w:t>
      </w:r>
      <w:r w:rsidRPr="002E6482">
        <w:rPr>
          <w:rFonts w:ascii="Times New Roman" w:hAnsi="Times New Roman" w:cs="Times New Roman"/>
          <w:i/>
          <w:iCs/>
          <w:sz w:val="24"/>
          <w:szCs w:val="24"/>
        </w:rPr>
        <w:t>BMC Medical Research Methodology</w:t>
      </w:r>
      <w:r w:rsidRPr="002E6482">
        <w:rPr>
          <w:rFonts w:ascii="Times New Roman" w:hAnsi="Times New Roman" w:cs="Times New Roman"/>
          <w:sz w:val="24"/>
          <w:szCs w:val="24"/>
        </w:rPr>
        <w:t>, </w:t>
      </w:r>
      <w:r w:rsidRPr="002E6482">
        <w:rPr>
          <w:rFonts w:ascii="Times New Roman" w:hAnsi="Times New Roman" w:cs="Times New Roman"/>
          <w:i/>
          <w:iCs/>
          <w:sz w:val="24"/>
          <w:szCs w:val="24"/>
        </w:rPr>
        <w:t>17</w:t>
      </w:r>
      <w:r w:rsidRPr="002E6482">
        <w:rPr>
          <w:rFonts w:ascii="Times New Roman" w:hAnsi="Times New Roman" w:cs="Times New Roman"/>
          <w:sz w:val="24"/>
          <w:szCs w:val="24"/>
        </w:rPr>
        <w:t>(1), 64-75.</w:t>
      </w:r>
    </w:p>
    <w:p w14:paraId="526E60A5" w14:textId="1247C1BC" w:rsidR="00056C18" w:rsidRPr="002E6482" w:rsidRDefault="00056C18" w:rsidP="00056C18">
      <w:pPr>
        <w:spacing w:after="0" w:line="480" w:lineRule="auto"/>
        <w:ind w:left="720" w:hanging="720"/>
        <w:rPr>
          <w:rFonts w:ascii="Times New Roman" w:hAnsi="Times New Roman" w:cs="Times New Roman"/>
          <w:sz w:val="24"/>
          <w:szCs w:val="24"/>
        </w:rPr>
      </w:pPr>
      <w:r w:rsidRPr="002E6482">
        <w:rPr>
          <w:rFonts w:ascii="Times New Roman" w:hAnsi="Times New Roman" w:cs="Times New Roman"/>
          <w:sz w:val="24"/>
          <w:szCs w:val="24"/>
        </w:rPr>
        <w:t xml:space="preserve">Hatlen, P. (1996). The core curriculum for blind and visually impaired students, including those with additional disabilities. </w:t>
      </w:r>
      <w:proofErr w:type="spellStart"/>
      <w:r w:rsidRPr="002E6482">
        <w:rPr>
          <w:rFonts w:ascii="Times New Roman" w:hAnsi="Times New Roman" w:cs="Times New Roman"/>
          <w:i/>
          <w:iCs/>
          <w:sz w:val="24"/>
          <w:szCs w:val="24"/>
        </w:rPr>
        <w:t>RE:view</w:t>
      </w:r>
      <w:proofErr w:type="spellEnd"/>
      <w:r w:rsidRPr="002E6482">
        <w:rPr>
          <w:rFonts w:ascii="Times New Roman" w:hAnsi="Times New Roman" w:cs="Times New Roman"/>
          <w:i/>
          <w:iCs/>
          <w:sz w:val="24"/>
          <w:szCs w:val="24"/>
        </w:rPr>
        <w:t>, 28</w:t>
      </w:r>
      <w:r w:rsidRPr="002E6482">
        <w:rPr>
          <w:rFonts w:ascii="Times New Roman" w:hAnsi="Times New Roman" w:cs="Times New Roman"/>
          <w:sz w:val="24"/>
          <w:szCs w:val="24"/>
        </w:rPr>
        <w:t xml:space="preserve">(1), 25-32. </w:t>
      </w:r>
    </w:p>
    <w:p w14:paraId="65E00131" w14:textId="57BB965D" w:rsidR="00C809D0" w:rsidRPr="002E6482" w:rsidRDefault="00C809D0" w:rsidP="00056C18">
      <w:pPr>
        <w:spacing w:after="0" w:line="480" w:lineRule="auto"/>
        <w:ind w:left="720" w:hanging="720"/>
        <w:rPr>
          <w:rFonts w:ascii="Times New Roman" w:hAnsi="Times New Roman" w:cs="Times New Roman"/>
          <w:sz w:val="24"/>
          <w:szCs w:val="24"/>
        </w:rPr>
      </w:pPr>
      <w:r w:rsidRPr="002E6482">
        <w:rPr>
          <w:rFonts w:ascii="Times New Roman" w:hAnsi="Times New Roman" w:cs="Times New Roman"/>
          <w:sz w:val="24"/>
          <w:szCs w:val="24"/>
        </w:rPr>
        <w:t>Individuals with Disabilities Education Improvement Act of 2004, P.L. No. 108-446, 20 U.S.C.</w:t>
      </w:r>
    </w:p>
    <w:p w14:paraId="6C1AC975" w14:textId="697F2DDA" w:rsidR="0037443C" w:rsidRPr="002E6482" w:rsidRDefault="00635732" w:rsidP="00D470A3">
      <w:pPr>
        <w:spacing w:after="0" w:line="480" w:lineRule="auto"/>
        <w:ind w:left="720" w:hanging="720"/>
        <w:rPr>
          <w:rFonts w:ascii="Times New Roman" w:hAnsi="Times New Roman" w:cs="Times New Roman"/>
          <w:sz w:val="24"/>
          <w:szCs w:val="24"/>
        </w:rPr>
      </w:pPr>
      <w:r w:rsidRPr="002E6482">
        <w:rPr>
          <w:rFonts w:ascii="Times New Roman" w:hAnsi="Times New Roman" w:cs="Times New Roman"/>
          <w:sz w:val="24"/>
          <w:szCs w:val="24"/>
        </w:rPr>
        <w:t xml:space="preserve">Kraus, L., Lauer, E., Coleman, R., &amp; Houtenville, A. (2018). </w:t>
      </w:r>
      <w:r w:rsidRPr="002E6482">
        <w:rPr>
          <w:rFonts w:ascii="Times New Roman" w:hAnsi="Times New Roman" w:cs="Times New Roman"/>
          <w:i/>
          <w:sz w:val="24"/>
          <w:szCs w:val="24"/>
        </w:rPr>
        <w:t>2017 Disability Statistics Annual Report.</w:t>
      </w:r>
      <w:r w:rsidRPr="002E6482">
        <w:rPr>
          <w:rFonts w:ascii="Times New Roman" w:hAnsi="Times New Roman" w:cs="Times New Roman"/>
          <w:sz w:val="24"/>
          <w:szCs w:val="24"/>
        </w:rPr>
        <w:t xml:space="preserve"> Durham, NH: University of New Hampshire.</w:t>
      </w:r>
    </w:p>
    <w:p w14:paraId="4F0EE4DA" w14:textId="571FCD8F" w:rsidR="006617A1" w:rsidRPr="002E6482" w:rsidRDefault="006617A1" w:rsidP="00D470A3">
      <w:pPr>
        <w:spacing w:after="0" w:line="480" w:lineRule="auto"/>
        <w:ind w:left="720" w:hanging="720"/>
        <w:rPr>
          <w:rFonts w:ascii="Times New Roman" w:hAnsi="Times New Roman" w:cs="Times New Roman"/>
          <w:sz w:val="24"/>
          <w:szCs w:val="24"/>
        </w:rPr>
      </w:pPr>
      <w:r w:rsidRPr="002E6482">
        <w:rPr>
          <w:rFonts w:ascii="Times New Roman" w:hAnsi="Times New Roman" w:cs="Times New Roman"/>
          <w:sz w:val="24"/>
          <w:szCs w:val="24"/>
        </w:rPr>
        <w:t xml:space="preserve">Lund, E. M., Andrews, E. E., &amp; Holt, J. M. (2016). A qualitative analysis of advice from and for trainees with disabilities in professional psychology. </w:t>
      </w:r>
      <w:r w:rsidRPr="002E6482">
        <w:rPr>
          <w:rFonts w:ascii="Times New Roman" w:hAnsi="Times New Roman" w:cs="Times New Roman"/>
          <w:i/>
          <w:sz w:val="24"/>
          <w:szCs w:val="24"/>
        </w:rPr>
        <w:t>Training and Education in Professional Psychology, 10</w:t>
      </w:r>
      <w:r w:rsidRPr="002E6482">
        <w:rPr>
          <w:rFonts w:ascii="Times New Roman" w:hAnsi="Times New Roman" w:cs="Times New Roman"/>
          <w:sz w:val="24"/>
          <w:szCs w:val="24"/>
        </w:rPr>
        <w:t>(4), 206-213.</w:t>
      </w:r>
    </w:p>
    <w:p w14:paraId="43FC6410" w14:textId="3C0D07B4" w:rsidR="0037443C" w:rsidRPr="002E6482" w:rsidRDefault="00635732" w:rsidP="00D470A3">
      <w:pPr>
        <w:spacing w:after="0" w:line="480" w:lineRule="auto"/>
        <w:ind w:left="720" w:hanging="720"/>
        <w:rPr>
          <w:rFonts w:ascii="Times New Roman" w:hAnsi="Times New Roman" w:cs="Times New Roman"/>
          <w:sz w:val="24"/>
          <w:szCs w:val="24"/>
        </w:rPr>
      </w:pPr>
      <w:r w:rsidRPr="002E6482">
        <w:rPr>
          <w:rFonts w:ascii="Times New Roman" w:hAnsi="Times New Roman" w:cs="Times New Roman"/>
          <w:sz w:val="24"/>
          <w:szCs w:val="24"/>
        </w:rPr>
        <w:t xml:space="preserve">Mazzotti, V. L., Rowe, D. A., Cameto, R., Test, D. W., &amp; Morningstar, M. E. (2013). Identifying and promoting transition evidence-based practices and predictors of success: A position paper of the Division on Career Development and Transition. </w:t>
      </w:r>
      <w:r w:rsidRPr="002E6482">
        <w:rPr>
          <w:rFonts w:ascii="Times New Roman" w:hAnsi="Times New Roman" w:cs="Times New Roman"/>
          <w:i/>
          <w:iCs/>
          <w:sz w:val="24"/>
          <w:szCs w:val="24"/>
        </w:rPr>
        <w:t>Career Development and Transition for Exceptional Individuals, 36</w:t>
      </w:r>
      <w:r w:rsidRPr="002E6482">
        <w:rPr>
          <w:rFonts w:ascii="Times New Roman" w:hAnsi="Times New Roman" w:cs="Times New Roman"/>
          <w:sz w:val="24"/>
          <w:szCs w:val="24"/>
        </w:rPr>
        <w:t>(3), 140</w:t>
      </w:r>
      <w:r w:rsidR="000F4401" w:rsidRPr="002E6482">
        <w:rPr>
          <w:rFonts w:ascii="Times New Roman" w:hAnsi="Times New Roman" w:cs="Times New Roman"/>
          <w:sz w:val="24"/>
          <w:szCs w:val="24"/>
        </w:rPr>
        <w:t>-</w:t>
      </w:r>
      <w:r w:rsidRPr="002E6482">
        <w:rPr>
          <w:rFonts w:ascii="Times New Roman" w:hAnsi="Times New Roman" w:cs="Times New Roman"/>
          <w:sz w:val="24"/>
          <w:szCs w:val="24"/>
        </w:rPr>
        <w:t>151. doi:10.1177/2165143413503365</w:t>
      </w:r>
    </w:p>
    <w:p w14:paraId="726E2FAC" w14:textId="43197DD0" w:rsidR="00635732" w:rsidRPr="002E6482" w:rsidRDefault="00635732" w:rsidP="00D470A3">
      <w:pPr>
        <w:spacing w:after="0" w:line="480" w:lineRule="auto"/>
        <w:ind w:left="720" w:hanging="720"/>
        <w:rPr>
          <w:rFonts w:ascii="Times New Roman" w:hAnsi="Times New Roman" w:cs="Times New Roman"/>
          <w:sz w:val="24"/>
          <w:szCs w:val="24"/>
        </w:rPr>
      </w:pPr>
      <w:r w:rsidRPr="002E6482">
        <w:rPr>
          <w:rFonts w:ascii="Times New Roman" w:hAnsi="Times New Roman" w:cs="Times New Roman"/>
          <w:sz w:val="24"/>
          <w:szCs w:val="24"/>
        </w:rPr>
        <w:t xml:space="preserve">Mazzotti, V. L., Rowe, D. A., Sinclair, J., </w:t>
      </w:r>
      <w:proofErr w:type="spellStart"/>
      <w:r w:rsidRPr="002E6482">
        <w:rPr>
          <w:rFonts w:ascii="Times New Roman" w:hAnsi="Times New Roman" w:cs="Times New Roman"/>
          <w:sz w:val="24"/>
          <w:szCs w:val="24"/>
        </w:rPr>
        <w:t>Poppen</w:t>
      </w:r>
      <w:proofErr w:type="spellEnd"/>
      <w:r w:rsidRPr="002E6482">
        <w:rPr>
          <w:rFonts w:ascii="Times New Roman" w:hAnsi="Times New Roman" w:cs="Times New Roman"/>
          <w:sz w:val="24"/>
          <w:szCs w:val="24"/>
        </w:rPr>
        <w:t xml:space="preserve">, M., Woods, W. E., &amp; Shearer, M. L. (2016). Predictors of post-school success: A systematic review of NLTS2 secondary analyses. </w:t>
      </w:r>
      <w:r w:rsidRPr="002E6482">
        <w:rPr>
          <w:rFonts w:ascii="Times New Roman" w:hAnsi="Times New Roman" w:cs="Times New Roman"/>
          <w:i/>
          <w:iCs/>
          <w:sz w:val="24"/>
          <w:szCs w:val="24"/>
        </w:rPr>
        <w:t>Career Development and Transition for Exceptional Individuals</w:t>
      </w:r>
      <w:r w:rsidRPr="002E6482">
        <w:rPr>
          <w:rFonts w:ascii="Times New Roman" w:hAnsi="Times New Roman" w:cs="Times New Roman"/>
          <w:sz w:val="24"/>
          <w:szCs w:val="24"/>
        </w:rPr>
        <w:t xml:space="preserve">, </w:t>
      </w:r>
      <w:r w:rsidRPr="002E6482">
        <w:rPr>
          <w:rFonts w:ascii="Times New Roman" w:hAnsi="Times New Roman" w:cs="Times New Roman"/>
          <w:i/>
          <w:iCs/>
          <w:sz w:val="24"/>
          <w:szCs w:val="24"/>
        </w:rPr>
        <w:t>39</w:t>
      </w:r>
      <w:r w:rsidRPr="002E6482">
        <w:rPr>
          <w:rFonts w:ascii="Times New Roman" w:hAnsi="Times New Roman" w:cs="Times New Roman"/>
          <w:sz w:val="24"/>
          <w:szCs w:val="24"/>
        </w:rPr>
        <w:t>, 196–215</w:t>
      </w:r>
      <w:r w:rsidRPr="002E6482">
        <w:rPr>
          <w:sz w:val="24"/>
          <w:szCs w:val="24"/>
        </w:rPr>
        <w:t xml:space="preserve">. </w:t>
      </w:r>
    </w:p>
    <w:p w14:paraId="3D57D014" w14:textId="5459E5CF" w:rsidR="00AE4E39" w:rsidRPr="002E6482" w:rsidRDefault="00AE4E39" w:rsidP="00D470A3">
      <w:pPr>
        <w:spacing w:after="0" w:line="480" w:lineRule="auto"/>
        <w:ind w:left="720" w:hanging="720"/>
        <w:rPr>
          <w:rFonts w:ascii="Times New Roman" w:hAnsi="Times New Roman" w:cs="Times New Roman"/>
          <w:sz w:val="24"/>
          <w:szCs w:val="24"/>
        </w:rPr>
      </w:pPr>
      <w:r w:rsidRPr="002E6482">
        <w:rPr>
          <w:rFonts w:ascii="Times New Roman" w:hAnsi="Times New Roman" w:cs="Times New Roman"/>
          <w:sz w:val="24"/>
          <w:szCs w:val="24"/>
        </w:rPr>
        <w:lastRenderedPageBreak/>
        <w:t>*McDonnall, M. C. (2010</w:t>
      </w:r>
      <w:r w:rsidR="00642C18" w:rsidRPr="002E6482">
        <w:rPr>
          <w:rFonts w:ascii="Times New Roman" w:hAnsi="Times New Roman" w:cs="Times New Roman"/>
          <w:sz w:val="24"/>
          <w:szCs w:val="24"/>
        </w:rPr>
        <w:t>a</w:t>
      </w:r>
      <w:r w:rsidRPr="002E6482">
        <w:rPr>
          <w:rFonts w:ascii="Times New Roman" w:hAnsi="Times New Roman" w:cs="Times New Roman"/>
          <w:sz w:val="24"/>
          <w:szCs w:val="24"/>
        </w:rPr>
        <w:t>). Factors predicting post-high school employment for young adults with visual impairments. </w:t>
      </w:r>
      <w:r w:rsidRPr="002E6482">
        <w:rPr>
          <w:rFonts w:ascii="Times New Roman" w:hAnsi="Times New Roman" w:cs="Times New Roman"/>
          <w:i/>
          <w:iCs/>
          <w:sz w:val="24"/>
          <w:szCs w:val="24"/>
        </w:rPr>
        <w:t>Rehabilitation Counseling Bulletin</w:t>
      </w:r>
      <w:r w:rsidRPr="002E6482">
        <w:rPr>
          <w:rFonts w:ascii="Times New Roman" w:hAnsi="Times New Roman" w:cs="Times New Roman"/>
          <w:sz w:val="24"/>
          <w:szCs w:val="24"/>
        </w:rPr>
        <w:t>, </w:t>
      </w:r>
      <w:r w:rsidRPr="002E6482">
        <w:rPr>
          <w:rFonts w:ascii="Times New Roman" w:hAnsi="Times New Roman" w:cs="Times New Roman"/>
          <w:i/>
          <w:iCs/>
          <w:sz w:val="24"/>
          <w:szCs w:val="24"/>
        </w:rPr>
        <w:t>54</w:t>
      </w:r>
      <w:r w:rsidRPr="002E6482">
        <w:rPr>
          <w:rFonts w:ascii="Times New Roman" w:hAnsi="Times New Roman" w:cs="Times New Roman"/>
          <w:sz w:val="24"/>
          <w:szCs w:val="24"/>
        </w:rPr>
        <w:t>(1), 36-45.</w:t>
      </w:r>
    </w:p>
    <w:p w14:paraId="31062065" w14:textId="17D217E9" w:rsidR="00761890" w:rsidRPr="002E6482" w:rsidRDefault="00761890" w:rsidP="00761890">
      <w:pPr>
        <w:pStyle w:val="NormalWeb"/>
        <w:spacing w:before="0" w:beforeAutospacing="0" w:after="0" w:afterAutospacing="0" w:line="480" w:lineRule="auto"/>
        <w:ind w:left="720" w:hanging="720"/>
      </w:pPr>
      <w:r w:rsidRPr="002E6482">
        <w:t>McDonnall, M. C. (2010</w:t>
      </w:r>
      <w:r w:rsidR="00642C18" w:rsidRPr="002E6482">
        <w:t>b</w:t>
      </w:r>
      <w:r w:rsidRPr="002E6482">
        <w:t xml:space="preserve">). The employment and post-secondary education status of transition-age youths with visual impairments. </w:t>
      </w:r>
      <w:r w:rsidRPr="002E6482">
        <w:rPr>
          <w:i/>
        </w:rPr>
        <w:t>Journal of Visual Impairment &amp; Blindness, 104</w:t>
      </w:r>
      <w:r w:rsidRPr="002E6482">
        <w:t>(5), 298-303.</w:t>
      </w:r>
    </w:p>
    <w:p w14:paraId="6CD6734B" w14:textId="77777777" w:rsidR="00AE4E39" w:rsidRPr="002E6482" w:rsidRDefault="00AE4E39" w:rsidP="00D470A3">
      <w:pPr>
        <w:spacing w:after="0" w:line="480" w:lineRule="auto"/>
        <w:ind w:left="720" w:hanging="720"/>
        <w:rPr>
          <w:rFonts w:ascii="Times New Roman" w:hAnsi="Times New Roman" w:cs="Times New Roman"/>
          <w:sz w:val="24"/>
          <w:szCs w:val="24"/>
        </w:rPr>
      </w:pPr>
      <w:r w:rsidRPr="002E6482">
        <w:rPr>
          <w:rFonts w:ascii="Times New Roman" w:hAnsi="Times New Roman" w:cs="Times New Roman"/>
          <w:sz w:val="24"/>
          <w:szCs w:val="24"/>
        </w:rPr>
        <w:t>*McDonnall, M. C. (2011). Predictors of employment for youths with visual impairments: Findings from the second National Longitudinal Transition Study. </w:t>
      </w:r>
      <w:r w:rsidRPr="002E6482">
        <w:rPr>
          <w:rFonts w:ascii="Times New Roman" w:hAnsi="Times New Roman" w:cs="Times New Roman"/>
          <w:i/>
          <w:iCs/>
          <w:sz w:val="24"/>
          <w:szCs w:val="24"/>
        </w:rPr>
        <w:t>Journal of Visual Impairment &amp; Blindness</w:t>
      </w:r>
      <w:r w:rsidRPr="002E6482">
        <w:rPr>
          <w:rFonts w:ascii="Times New Roman" w:hAnsi="Times New Roman" w:cs="Times New Roman"/>
          <w:sz w:val="24"/>
          <w:szCs w:val="24"/>
        </w:rPr>
        <w:t>, </w:t>
      </w:r>
      <w:r w:rsidRPr="002E6482">
        <w:rPr>
          <w:rFonts w:ascii="Times New Roman" w:hAnsi="Times New Roman" w:cs="Times New Roman"/>
          <w:i/>
          <w:iCs/>
          <w:sz w:val="24"/>
          <w:szCs w:val="24"/>
        </w:rPr>
        <w:t>105</w:t>
      </w:r>
      <w:r w:rsidRPr="002E6482">
        <w:rPr>
          <w:rFonts w:ascii="Times New Roman" w:hAnsi="Times New Roman" w:cs="Times New Roman"/>
          <w:sz w:val="24"/>
          <w:szCs w:val="24"/>
        </w:rPr>
        <w:t>(8), 453-466.</w:t>
      </w:r>
    </w:p>
    <w:p w14:paraId="7A11F0E4" w14:textId="77777777" w:rsidR="00753836" w:rsidRPr="002E6482" w:rsidRDefault="00753836" w:rsidP="00D470A3">
      <w:pPr>
        <w:spacing w:after="0" w:line="480" w:lineRule="auto"/>
        <w:ind w:left="720" w:hanging="720"/>
        <w:rPr>
          <w:rFonts w:ascii="Times New Roman" w:hAnsi="Times New Roman" w:cs="Times New Roman"/>
          <w:sz w:val="24"/>
          <w:szCs w:val="24"/>
        </w:rPr>
      </w:pPr>
      <w:r w:rsidRPr="002E6482">
        <w:rPr>
          <w:rFonts w:ascii="Times New Roman" w:hAnsi="Times New Roman" w:cs="Times New Roman"/>
          <w:sz w:val="24"/>
          <w:szCs w:val="24"/>
        </w:rPr>
        <w:t>*McDonnall, M. C., &amp; Crudden, A. (2009). Factors affecting the successful employment of transition-age youths with visual impairments. </w:t>
      </w:r>
      <w:r w:rsidRPr="002E6482">
        <w:rPr>
          <w:rFonts w:ascii="Times New Roman" w:hAnsi="Times New Roman" w:cs="Times New Roman"/>
          <w:i/>
          <w:iCs/>
          <w:sz w:val="24"/>
          <w:szCs w:val="24"/>
        </w:rPr>
        <w:t>Journal of Visual Impairment &amp; Blindness</w:t>
      </w:r>
      <w:r w:rsidRPr="002E6482">
        <w:rPr>
          <w:rFonts w:ascii="Times New Roman" w:hAnsi="Times New Roman" w:cs="Times New Roman"/>
          <w:sz w:val="24"/>
          <w:szCs w:val="24"/>
        </w:rPr>
        <w:t>, </w:t>
      </w:r>
      <w:r w:rsidRPr="002E6482">
        <w:rPr>
          <w:rFonts w:ascii="Times New Roman" w:hAnsi="Times New Roman" w:cs="Times New Roman"/>
          <w:i/>
          <w:iCs/>
          <w:sz w:val="24"/>
          <w:szCs w:val="24"/>
        </w:rPr>
        <w:t>103</w:t>
      </w:r>
      <w:r w:rsidRPr="002E6482">
        <w:rPr>
          <w:rFonts w:ascii="Times New Roman" w:hAnsi="Times New Roman" w:cs="Times New Roman"/>
          <w:sz w:val="24"/>
          <w:szCs w:val="24"/>
        </w:rPr>
        <w:t>, 329-341.</w:t>
      </w:r>
    </w:p>
    <w:p w14:paraId="1D53435B" w14:textId="31E0498C" w:rsidR="00AE4E39" w:rsidRPr="002E6482" w:rsidRDefault="00AE4E39" w:rsidP="00D470A3">
      <w:pPr>
        <w:spacing w:after="0" w:line="480" w:lineRule="auto"/>
        <w:ind w:left="720" w:hanging="720"/>
        <w:rPr>
          <w:rFonts w:ascii="Times New Roman" w:hAnsi="Times New Roman" w:cs="Times New Roman"/>
          <w:sz w:val="24"/>
          <w:szCs w:val="24"/>
        </w:rPr>
      </w:pPr>
      <w:r w:rsidRPr="002E6482">
        <w:rPr>
          <w:rFonts w:ascii="Times New Roman" w:hAnsi="Times New Roman" w:cs="Times New Roman"/>
          <w:sz w:val="24"/>
          <w:szCs w:val="24"/>
        </w:rPr>
        <w:t>*McDonnall, M. C., &amp; O</w:t>
      </w:r>
      <w:r w:rsidR="00CE48D6" w:rsidRPr="002E6482">
        <w:rPr>
          <w:rFonts w:ascii="Times New Roman" w:hAnsi="Times New Roman" w:cs="Times New Roman"/>
          <w:sz w:val="24"/>
          <w:szCs w:val="24"/>
        </w:rPr>
        <w:t>’</w:t>
      </w:r>
      <w:r w:rsidRPr="002E6482">
        <w:rPr>
          <w:rFonts w:ascii="Times New Roman" w:hAnsi="Times New Roman" w:cs="Times New Roman"/>
          <w:sz w:val="24"/>
          <w:szCs w:val="24"/>
        </w:rPr>
        <w:t>Mally, J. (2012). Characteristics of early work experiences and their association with future employment. </w:t>
      </w:r>
      <w:r w:rsidRPr="002E6482">
        <w:rPr>
          <w:rFonts w:ascii="Times New Roman" w:hAnsi="Times New Roman" w:cs="Times New Roman"/>
          <w:i/>
          <w:iCs/>
          <w:sz w:val="24"/>
          <w:szCs w:val="24"/>
        </w:rPr>
        <w:t>Journal of Visual Impairment &amp; Blindness</w:t>
      </w:r>
      <w:r w:rsidRPr="002E6482">
        <w:rPr>
          <w:rFonts w:ascii="Times New Roman" w:hAnsi="Times New Roman" w:cs="Times New Roman"/>
          <w:sz w:val="24"/>
          <w:szCs w:val="24"/>
        </w:rPr>
        <w:t>, </w:t>
      </w:r>
      <w:r w:rsidRPr="002E6482">
        <w:rPr>
          <w:rFonts w:ascii="Times New Roman" w:hAnsi="Times New Roman" w:cs="Times New Roman"/>
          <w:i/>
          <w:iCs/>
          <w:sz w:val="24"/>
          <w:szCs w:val="24"/>
        </w:rPr>
        <w:t>106</w:t>
      </w:r>
      <w:r w:rsidRPr="002E6482">
        <w:rPr>
          <w:rFonts w:ascii="Times New Roman" w:hAnsi="Times New Roman" w:cs="Times New Roman"/>
          <w:sz w:val="24"/>
          <w:szCs w:val="24"/>
        </w:rPr>
        <w:t>, 133-144.</w:t>
      </w:r>
    </w:p>
    <w:p w14:paraId="2E8B9B7D" w14:textId="77777777" w:rsidR="0037443C" w:rsidRPr="002E6482" w:rsidRDefault="0014392D" w:rsidP="00B946CF">
      <w:pPr>
        <w:spacing w:after="0" w:line="480" w:lineRule="auto"/>
        <w:ind w:left="720" w:hanging="720"/>
        <w:rPr>
          <w:rFonts w:ascii="Times New Roman" w:hAnsi="Times New Roman" w:cs="Times New Roman"/>
          <w:sz w:val="24"/>
          <w:szCs w:val="24"/>
        </w:rPr>
      </w:pPr>
      <w:r w:rsidRPr="002E6482">
        <w:rPr>
          <w:rFonts w:ascii="Times New Roman" w:hAnsi="Times New Roman" w:cs="Times New Roman"/>
          <w:sz w:val="24"/>
          <w:szCs w:val="24"/>
        </w:rPr>
        <w:t>Nagle, K. (2001). Transition to employment and community life for youths with visual impairments: Current status and future directions. </w:t>
      </w:r>
      <w:r w:rsidRPr="002E6482">
        <w:rPr>
          <w:rFonts w:ascii="Times New Roman" w:hAnsi="Times New Roman" w:cs="Times New Roman"/>
          <w:i/>
          <w:iCs/>
          <w:sz w:val="24"/>
          <w:szCs w:val="24"/>
        </w:rPr>
        <w:t>Journal of Visual Impairment &amp; Blindness</w:t>
      </w:r>
      <w:r w:rsidRPr="002E6482">
        <w:rPr>
          <w:rFonts w:ascii="Times New Roman" w:hAnsi="Times New Roman" w:cs="Times New Roman"/>
          <w:sz w:val="24"/>
          <w:szCs w:val="24"/>
        </w:rPr>
        <w:t>, </w:t>
      </w:r>
      <w:r w:rsidRPr="002E6482">
        <w:rPr>
          <w:rFonts w:ascii="Times New Roman" w:hAnsi="Times New Roman" w:cs="Times New Roman"/>
          <w:i/>
          <w:iCs/>
          <w:sz w:val="24"/>
          <w:szCs w:val="24"/>
        </w:rPr>
        <w:t>95</w:t>
      </w:r>
      <w:r w:rsidRPr="002E6482">
        <w:rPr>
          <w:rFonts w:ascii="Times New Roman" w:hAnsi="Times New Roman" w:cs="Times New Roman"/>
          <w:iCs/>
          <w:sz w:val="24"/>
          <w:szCs w:val="24"/>
        </w:rPr>
        <w:t>, 725-738</w:t>
      </w:r>
      <w:r w:rsidRPr="002E6482">
        <w:rPr>
          <w:rFonts w:ascii="Times New Roman" w:hAnsi="Times New Roman" w:cs="Times New Roman"/>
          <w:sz w:val="24"/>
          <w:szCs w:val="24"/>
        </w:rPr>
        <w:t>.</w:t>
      </w:r>
    </w:p>
    <w:p w14:paraId="36B5836E" w14:textId="0BA190D1" w:rsidR="0037443C" w:rsidRPr="002E6482" w:rsidRDefault="00635732" w:rsidP="00D470A3">
      <w:pPr>
        <w:spacing w:after="0" w:line="480" w:lineRule="auto"/>
        <w:ind w:left="720" w:hanging="720"/>
      </w:pPr>
      <w:r w:rsidRPr="002E6482">
        <w:rPr>
          <w:rFonts w:ascii="Times New Roman" w:hAnsi="Times New Roman" w:cs="Times New Roman"/>
          <w:sz w:val="24"/>
          <w:szCs w:val="24"/>
        </w:rPr>
        <w:t xml:space="preserve">National Technical Assistance Center on Transition (2016). </w:t>
      </w:r>
      <w:r w:rsidRPr="002E6482">
        <w:rPr>
          <w:rFonts w:ascii="Times New Roman" w:hAnsi="Times New Roman" w:cs="Times New Roman"/>
          <w:i/>
          <w:sz w:val="24"/>
          <w:szCs w:val="24"/>
        </w:rPr>
        <w:t>Evidence-based practices and predictors in secondary transition: What we know and what we still need to know.</w:t>
      </w:r>
      <w:r w:rsidRPr="002E6482">
        <w:rPr>
          <w:rFonts w:ascii="Times New Roman" w:hAnsi="Times New Roman" w:cs="Times New Roman"/>
          <w:sz w:val="24"/>
          <w:szCs w:val="24"/>
        </w:rPr>
        <w:t xml:space="preserve"> Charlotte, NC: Author. Retrieved from </w:t>
      </w:r>
      <w:hyperlink r:id="rId15" w:history="1">
        <w:r w:rsidR="0037443C" w:rsidRPr="002E6482">
          <w:rPr>
            <w:rStyle w:val="Hyperlink"/>
            <w:rFonts w:ascii="Times New Roman" w:hAnsi="Times New Roman" w:cs="Times New Roman"/>
            <w:sz w:val="24"/>
            <w:szCs w:val="24"/>
          </w:rPr>
          <w:t>https://www.transitionta.org/effectivepractices</w:t>
        </w:r>
      </w:hyperlink>
    </w:p>
    <w:p w14:paraId="2FB07953" w14:textId="67A37A10" w:rsidR="0037443C" w:rsidRPr="002E6482" w:rsidRDefault="00635732" w:rsidP="00D470A3">
      <w:pPr>
        <w:spacing w:after="0" w:line="480" w:lineRule="auto"/>
        <w:ind w:left="720" w:hanging="720"/>
        <w:rPr>
          <w:rFonts w:ascii="Times New Roman" w:hAnsi="Times New Roman" w:cs="Times New Roman"/>
          <w:sz w:val="24"/>
          <w:szCs w:val="24"/>
        </w:rPr>
      </w:pPr>
      <w:r w:rsidRPr="002E6482">
        <w:rPr>
          <w:rFonts w:ascii="Times New Roman" w:hAnsi="Times New Roman" w:cs="Times New Roman"/>
          <w:sz w:val="24"/>
          <w:szCs w:val="24"/>
        </w:rPr>
        <w:t xml:space="preserve">National Technical Assistance Center on Transition. (2018). </w:t>
      </w:r>
      <w:r w:rsidRPr="002E6482">
        <w:rPr>
          <w:rFonts w:ascii="Times New Roman" w:hAnsi="Times New Roman" w:cs="Times New Roman"/>
          <w:i/>
          <w:sz w:val="24"/>
          <w:szCs w:val="24"/>
        </w:rPr>
        <w:t xml:space="preserve">Effective practices and predictors matrix. </w:t>
      </w:r>
      <w:r w:rsidRPr="002E6482">
        <w:rPr>
          <w:rFonts w:ascii="Times New Roman" w:hAnsi="Times New Roman" w:cs="Times New Roman"/>
          <w:sz w:val="24"/>
          <w:szCs w:val="24"/>
        </w:rPr>
        <w:t xml:space="preserve">Charlotte, NC: Author. Retrieved from </w:t>
      </w:r>
      <w:hyperlink r:id="rId16" w:history="1">
        <w:r w:rsidR="0037443C" w:rsidRPr="002E6482">
          <w:rPr>
            <w:rStyle w:val="Hyperlink"/>
            <w:rFonts w:ascii="Times New Roman" w:hAnsi="Times New Roman" w:cs="Times New Roman"/>
            <w:sz w:val="24"/>
            <w:szCs w:val="24"/>
          </w:rPr>
          <w:t>https://www.transitionta.org/effectivepractices</w:t>
        </w:r>
      </w:hyperlink>
    </w:p>
    <w:p w14:paraId="466485D3" w14:textId="063F1165" w:rsidR="00635732" w:rsidRPr="002E6482" w:rsidRDefault="00635732" w:rsidP="00D470A3">
      <w:pPr>
        <w:spacing w:after="0" w:line="480" w:lineRule="auto"/>
        <w:ind w:left="720" w:hanging="720"/>
        <w:rPr>
          <w:rFonts w:ascii="Times New Roman" w:hAnsi="Times New Roman" w:cs="Times New Roman"/>
          <w:sz w:val="24"/>
          <w:szCs w:val="24"/>
        </w:rPr>
      </w:pPr>
      <w:r w:rsidRPr="002E6482">
        <w:rPr>
          <w:rFonts w:ascii="Times New Roman" w:hAnsi="Times New Roman" w:cs="Times New Roman"/>
          <w:sz w:val="24"/>
          <w:szCs w:val="24"/>
        </w:rPr>
        <w:lastRenderedPageBreak/>
        <w:t xml:space="preserve">Newman, L., Wagner, M., </w:t>
      </w:r>
      <w:proofErr w:type="spellStart"/>
      <w:r w:rsidRPr="002E6482">
        <w:rPr>
          <w:rFonts w:ascii="Times New Roman" w:hAnsi="Times New Roman" w:cs="Times New Roman"/>
          <w:sz w:val="24"/>
          <w:szCs w:val="24"/>
        </w:rPr>
        <w:t>Knokey</w:t>
      </w:r>
      <w:proofErr w:type="spellEnd"/>
      <w:r w:rsidRPr="002E6482">
        <w:rPr>
          <w:rFonts w:ascii="Times New Roman" w:hAnsi="Times New Roman" w:cs="Times New Roman"/>
          <w:sz w:val="24"/>
          <w:szCs w:val="24"/>
        </w:rPr>
        <w:t xml:space="preserve">, A. M., Marder, C., Nagle, K., Shaver, D., &amp; Wei, X. (2011). </w:t>
      </w:r>
      <w:r w:rsidRPr="002E6482">
        <w:rPr>
          <w:rFonts w:ascii="Times New Roman" w:hAnsi="Times New Roman" w:cs="Times New Roman"/>
          <w:i/>
          <w:sz w:val="24"/>
          <w:szCs w:val="24"/>
        </w:rPr>
        <w:t>The post-high school outcomes of young adults with disabilities up to 8 years after high school: A report from the National Longitudinal Transition Study-2 (NLTS2).</w:t>
      </w:r>
      <w:r w:rsidRPr="002E6482">
        <w:rPr>
          <w:rFonts w:ascii="Times New Roman" w:hAnsi="Times New Roman" w:cs="Times New Roman"/>
          <w:sz w:val="24"/>
          <w:szCs w:val="24"/>
        </w:rPr>
        <w:t xml:space="preserve"> Menlo Park, CA: SRI International.</w:t>
      </w:r>
    </w:p>
    <w:p w14:paraId="62120DB5" w14:textId="77777777" w:rsidR="00A009E1" w:rsidRPr="002E6482" w:rsidRDefault="00A009E1" w:rsidP="00A009E1">
      <w:pPr>
        <w:spacing w:after="0" w:line="480" w:lineRule="auto"/>
        <w:ind w:left="720" w:hanging="720"/>
        <w:rPr>
          <w:rFonts w:ascii="Times New Roman" w:hAnsi="Times New Roman" w:cs="Times New Roman"/>
          <w:sz w:val="24"/>
          <w:szCs w:val="24"/>
        </w:rPr>
      </w:pPr>
      <w:r w:rsidRPr="002E6482">
        <w:rPr>
          <w:rFonts w:ascii="Times New Roman" w:hAnsi="Times New Roman" w:cs="Times New Roman"/>
          <w:sz w:val="24"/>
          <w:szCs w:val="24"/>
        </w:rPr>
        <w:t xml:space="preserve">Reed, M., &amp; Curtis, M. (2011). High school teachers’ perspectives on supporting students with visual impairments toward higher education: Access, barriers, and success. </w:t>
      </w:r>
      <w:r w:rsidRPr="002E6482">
        <w:rPr>
          <w:rFonts w:ascii="Times New Roman" w:hAnsi="Times New Roman" w:cs="Times New Roman"/>
          <w:i/>
          <w:sz w:val="24"/>
          <w:szCs w:val="24"/>
        </w:rPr>
        <w:t>Journal of Visual Impairment &amp; Blindness, 105</w:t>
      </w:r>
      <w:r w:rsidRPr="002E6482">
        <w:rPr>
          <w:rFonts w:ascii="Times New Roman" w:hAnsi="Times New Roman" w:cs="Times New Roman"/>
          <w:sz w:val="24"/>
          <w:szCs w:val="24"/>
        </w:rPr>
        <w:t xml:space="preserve">, 548-559. </w:t>
      </w:r>
    </w:p>
    <w:p w14:paraId="6AB1F95B" w14:textId="69A4C5B3" w:rsidR="00A009E1" w:rsidRPr="002E6482" w:rsidRDefault="00A009E1" w:rsidP="00A009E1">
      <w:pPr>
        <w:spacing w:after="0" w:line="480" w:lineRule="auto"/>
        <w:ind w:left="720" w:hanging="720"/>
        <w:rPr>
          <w:rFonts w:ascii="Times New Roman" w:hAnsi="Times New Roman" w:cs="Times New Roman"/>
          <w:sz w:val="24"/>
          <w:szCs w:val="24"/>
        </w:rPr>
      </w:pPr>
      <w:r w:rsidRPr="002E6482">
        <w:rPr>
          <w:rFonts w:ascii="Times New Roman" w:hAnsi="Times New Roman" w:cs="Times New Roman"/>
          <w:sz w:val="24"/>
          <w:szCs w:val="24"/>
        </w:rPr>
        <w:t xml:space="preserve">Reed, M., &amp; Curtis, M. (2012). Experiences of students with visual impairments in Canadian higher education. </w:t>
      </w:r>
      <w:r w:rsidRPr="002E6482">
        <w:rPr>
          <w:rFonts w:ascii="Times New Roman" w:hAnsi="Times New Roman" w:cs="Times New Roman"/>
          <w:i/>
          <w:sz w:val="24"/>
          <w:szCs w:val="24"/>
        </w:rPr>
        <w:t>Journal of Visual Impairment &amp; Blindness, 106</w:t>
      </w:r>
      <w:r w:rsidRPr="002E6482">
        <w:rPr>
          <w:rFonts w:ascii="Times New Roman" w:hAnsi="Times New Roman" w:cs="Times New Roman"/>
          <w:sz w:val="24"/>
          <w:szCs w:val="24"/>
        </w:rPr>
        <w:t>, 414-425.</w:t>
      </w:r>
    </w:p>
    <w:p w14:paraId="0065A1A8" w14:textId="66DDEBF5" w:rsidR="0037443C" w:rsidRPr="002E6482" w:rsidRDefault="00D90B4F" w:rsidP="00D470A3">
      <w:pPr>
        <w:spacing w:after="0" w:line="480" w:lineRule="auto"/>
        <w:ind w:left="720" w:hanging="720"/>
        <w:rPr>
          <w:rFonts w:ascii="Times New Roman" w:hAnsi="Times New Roman" w:cs="Times New Roman"/>
          <w:sz w:val="24"/>
          <w:szCs w:val="24"/>
        </w:rPr>
      </w:pPr>
      <w:r w:rsidRPr="002E6482">
        <w:rPr>
          <w:rFonts w:ascii="Times New Roman" w:hAnsi="Times New Roman" w:cs="Times New Roman"/>
          <w:sz w:val="24"/>
          <w:szCs w:val="24"/>
        </w:rPr>
        <w:t>Rosenthal, J. A. (1996). Qualitative descriptors of strength of association and effect size. </w:t>
      </w:r>
      <w:r w:rsidRPr="002E6482">
        <w:rPr>
          <w:rFonts w:ascii="Times New Roman" w:hAnsi="Times New Roman" w:cs="Times New Roman"/>
          <w:i/>
          <w:iCs/>
          <w:sz w:val="24"/>
          <w:szCs w:val="24"/>
        </w:rPr>
        <w:t>Journal of Social Service Research</w:t>
      </w:r>
      <w:r w:rsidRPr="002E6482">
        <w:rPr>
          <w:rFonts w:ascii="Times New Roman" w:hAnsi="Times New Roman" w:cs="Times New Roman"/>
          <w:sz w:val="24"/>
          <w:szCs w:val="24"/>
        </w:rPr>
        <w:t>, </w:t>
      </w:r>
      <w:r w:rsidRPr="002E6482">
        <w:rPr>
          <w:rFonts w:ascii="Times New Roman" w:hAnsi="Times New Roman" w:cs="Times New Roman"/>
          <w:i/>
          <w:iCs/>
          <w:sz w:val="24"/>
          <w:szCs w:val="24"/>
        </w:rPr>
        <w:t>21</w:t>
      </w:r>
      <w:r w:rsidRPr="002E6482">
        <w:rPr>
          <w:rFonts w:ascii="Times New Roman" w:hAnsi="Times New Roman" w:cs="Times New Roman"/>
          <w:sz w:val="24"/>
          <w:szCs w:val="24"/>
        </w:rPr>
        <w:t>(4), 37-59.</w:t>
      </w:r>
    </w:p>
    <w:p w14:paraId="4A561932" w14:textId="6FD769ED" w:rsidR="0037443C" w:rsidRPr="002E6482" w:rsidRDefault="00635732" w:rsidP="00D470A3">
      <w:pPr>
        <w:spacing w:after="0" w:line="480" w:lineRule="auto"/>
        <w:ind w:left="720" w:hanging="720"/>
        <w:rPr>
          <w:rFonts w:ascii="Times New Roman" w:hAnsi="Times New Roman" w:cs="Times New Roman"/>
          <w:sz w:val="24"/>
          <w:szCs w:val="24"/>
        </w:rPr>
      </w:pPr>
      <w:r w:rsidRPr="002E6482">
        <w:rPr>
          <w:rFonts w:ascii="Times New Roman" w:hAnsi="Times New Roman" w:cs="Times New Roman"/>
          <w:sz w:val="24"/>
          <w:szCs w:val="24"/>
        </w:rPr>
        <w:t>Sapp, W., &amp; Hatlen, P. (2010). The Expanded Core Curriculum: Where we have been, where we are going, and how we can get there. </w:t>
      </w:r>
      <w:r w:rsidRPr="002E6482">
        <w:rPr>
          <w:rFonts w:ascii="Times New Roman" w:hAnsi="Times New Roman" w:cs="Times New Roman"/>
          <w:i/>
          <w:iCs/>
          <w:sz w:val="24"/>
          <w:szCs w:val="24"/>
        </w:rPr>
        <w:t>Journal of Visual Impairment &amp; Blindness</w:t>
      </w:r>
      <w:r w:rsidRPr="002E6482">
        <w:rPr>
          <w:rFonts w:ascii="Times New Roman" w:hAnsi="Times New Roman" w:cs="Times New Roman"/>
          <w:sz w:val="24"/>
          <w:szCs w:val="24"/>
        </w:rPr>
        <w:t>, </w:t>
      </w:r>
      <w:r w:rsidRPr="002E6482">
        <w:rPr>
          <w:rFonts w:ascii="Times New Roman" w:hAnsi="Times New Roman" w:cs="Times New Roman"/>
          <w:i/>
          <w:iCs/>
          <w:sz w:val="24"/>
          <w:szCs w:val="24"/>
        </w:rPr>
        <w:t>104</w:t>
      </w:r>
      <w:r w:rsidRPr="002E6482">
        <w:rPr>
          <w:rFonts w:ascii="Times New Roman" w:hAnsi="Times New Roman" w:cs="Times New Roman"/>
          <w:sz w:val="24"/>
          <w:szCs w:val="24"/>
        </w:rPr>
        <w:t>(6), 338-348.</w:t>
      </w:r>
    </w:p>
    <w:p w14:paraId="3607A24C" w14:textId="7FF16B45" w:rsidR="001243AD" w:rsidRPr="002E6482" w:rsidRDefault="001243AD" w:rsidP="00D470A3">
      <w:pPr>
        <w:spacing w:after="0" w:line="480" w:lineRule="auto"/>
        <w:ind w:left="720" w:hanging="720"/>
        <w:rPr>
          <w:rFonts w:ascii="Times New Roman" w:hAnsi="Times New Roman" w:cs="Times New Roman"/>
          <w:sz w:val="24"/>
          <w:szCs w:val="24"/>
        </w:rPr>
      </w:pPr>
      <w:r w:rsidRPr="002E6482">
        <w:rPr>
          <w:rFonts w:ascii="Times New Roman" w:hAnsi="Times New Roman" w:cs="Times New Roman"/>
          <w:sz w:val="24"/>
          <w:szCs w:val="24"/>
        </w:rPr>
        <w:t xml:space="preserve">Social Security Administration (2018). 2018 Red Book: Special Rules for Persons who are Blind. Retrieved from </w:t>
      </w:r>
      <w:hyperlink r:id="rId17" w:history="1">
        <w:r w:rsidRPr="002E6482">
          <w:rPr>
            <w:rStyle w:val="Hyperlink"/>
            <w:rFonts w:ascii="Times New Roman" w:hAnsi="Times New Roman" w:cs="Times New Roman"/>
            <w:sz w:val="24"/>
            <w:szCs w:val="24"/>
          </w:rPr>
          <w:t>https://www.ssa.gov/redbook/eng/blindrules.htm</w:t>
        </w:r>
      </w:hyperlink>
    </w:p>
    <w:p w14:paraId="4DF0E448" w14:textId="2007124F" w:rsidR="00635732" w:rsidRPr="002E6482" w:rsidRDefault="00635732" w:rsidP="00D470A3">
      <w:pPr>
        <w:spacing w:after="0" w:line="480" w:lineRule="auto"/>
        <w:ind w:left="720" w:hanging="720"/>
        <w:rPr>
          <w:rFonts w:ascii="Times New Roman" w:hAnsi="Times New Roman" w:cs="Times New Roman"/>
          <w:sz w:val="24"/>
          <w:szCs w:val="24"/>
        </w:rPr>
      </w:pPr>
      <w:r w:rsidRPr="002E6482">
        <w:rPr>
          <w:rFonts w:ascii="Times New Roman" w:hAnsi="Times New Roman" w:cs="Times New Roman"/>
          <w:sz w:val="24"/>
          <w:szCs w:val="24"/>
        </w:rPr>
        <w:t xml:space="preserve">Test, D. W., Mazzotti, V. L., </w:t>
      </w:r>
      <w:proofErr w:type="spellStart"/>
      <w:r w:rsidRPr="002E6482">
        <w:rPr>
          <w:rFonts w:ascii="Times New Roman" w:hAnsi="Times New Roman" w:cs="Times New Roman"/>
          <w:sz w:val="24"/>
          <w:szCs w:val="24"/>
        </w:rPr>
        <w:t>Mustian</w:t>
      </w:r>
      <w:proofErr w:type="spellEnd"/>
      <w:r w:rsidRPr="002E6482">
        <w:rPr>
          <w:rFonts w:ascii="Times New Roman" w:hAnsi="Times New Roman" w:cs="Times New Roman"/>
          <w:sz w:val="24"/>
          <w:szCs w:val="24"/>
        </w:rPr>
        <w:t xml:space="preserve">, A. L., Fowler, C. H., </w:t>
      </w:r>
      <w:proofErr w:type="spellStart"/>
      <w:r w:rsidRPr="002E6482">
        <w:rPr>
          <w:rFonts w:ascii="Times New Roman" w:hAnsi="Times New Roman" w:cs="Times New Roman"/>
          <w:sz w:val="24"/>
          <w:szCs w:val="24"/>
        </w:rPr>
        <w:t>Kortering</w:t>
      </w:r>
      <w:proofErr w:type="spellEnd"/>
      <w:r w:rsidRPr="002E6482">
        <w:rPr>
          <w:rFonts w:ascii="Times New Roman" w:hAnsi="Times New Roman" w:cs="Times New Roman"/>
          <w:sz w:val="24"/>
          <w:szCs w:val="24"/>
        </w:rPr>
        <w:t xml:space="preserve">, L. J., &amp; Kohler, P. H. (2009). Evidence-based secondary transition predictors for improving postschool outcomes for students with disabilities. </w:t>
      </w:r>
      <w:r w:rsidRPr="002E6482">
        <w:rPr>
          <w:rFonts w:ascii="Times New Roman" w:hAnsi="Times New Roman" w:cs="Times New Roman"/>
          <w:i/>
          <w:iCs/>
          <w:sz w:val="24"/>
          <w:szCs w:val="24"/>
        </w:rPr>
        <w:t>Career Development for Exceptional Individuals</w:t>
      </w:r>
      <w:r w:rsidRPr="002E6482">
        <w:rPr>
          <w:rFonts w:ascii="Times New Roman" w:hAnsi="Times New Roman" w:cs="Times New Roman"/>
          <w:sz w:val="24"/>
          <w:szCs w:val="24"/>
        </w:rPr>
        <w:t xml:space="preserve">, </w:t>
      </w:r>
      <w:r w:rsidRPr="002E6482">
        <w:rPr>
          <w:rFonts w:ascii="Times New Roman" w:hAnsi="Times New Roman" w:cs="Times New Roman"/>
          <w:i/>
          <w:iCs/>
          <w:sz w:val="24"/>
          <w:szCs w:val="24"/>
        </w:rPr>
        <w:t>32</w:t>
      </w:r>
      <w:r w:rsidRPr="002E6482">
        <w:rPr>
          <w:rFonts w:ascii="Times New Roman" w:hAnsi="Times New Roman" w:cs="Times New Roman"/>
          <w:sz w:val="24"/>
          <w:szCs w:val="24"/>
        </w:rPr>
        <w:t xml:space="preserve">, 160–181. </w:t>
      </w:r>
    </w:p>
    <w:p w14:paraId="5A0AAB20" w14:textId="15423D9E" w:rsidR="008772EB" w:rsidRPr="002E6482" w:rsidRDefault="008772EB" w:rsidP="008772EB">
      <w:pPr>
        <w:spacing w:after="0" w:line="480" w:lineRule="auto"/>
        <w:ind w:left="720" w:hanging="720"/>
        <w:rPr>
          <w:rFonts w:ascii="Times New Roman" w:hAnsi="Times New Roman" w:cs="Times New Roman"/>
          <w:sz w:val="24"/>
          <w:szCs w:val="24"/>
        </w:rPr>
      </w:pPr>
      <w:r w:rsidRPr="002E6482">
        <w:rPr>
          <w:rFonts w:ascii="Times New Roman" w:hAnsi="Times New Roman" w:cs="Times New Roman"/>
          <w:sz w:val="24"/>
          <w:szCs w:val="24"/>
        </w:rPr>
        <w:t>Thompson, B. (2006). Role of effect sizes in contemporary research in counseling. </w:t>
      </w:r>
      <w:r w:rsidRPr="002E6482">
        <w:rPr>
          <w:rFonts w:ascii="Times New Roman" w:hAnsi="Times New Roman" w:cs="Times New Roman"/>
          <w:i/>
          <w:iCs/>
          <w:sz w:val="24"/>
          <w:szCs w:val="24"/>
        </w:rPr>
        <w:t>Counseling and Values</w:t>
      </w:r>
      <w:r w:rsidRPr="002E6482">
        <w:rPr>
          <w:rFonts w:ascii="Times New Roman" w:hAnsi="Times New Roman" w:cs="Times New Roman"/>
          <w:sz w:val="24"/>
          <w:szCs w:val="24"/>
        </w:rPr>
        <w:t>, </w:t>
      </w:r>
      <w:r w:rsidRPr="002E6482">
        <w:rPr>
          <w:rFonts w:ascii="Times New Roman" w:hAnsi="Times New Roman" w:cs="Times New Roman"/>
          <w:i/>
          <w:iCs/>
          <w:sz w:val="24"/>
          <w:szCs w:val="24"/>
        </w:rPr>
        <w:t>50</w:t>
      </w:r>
      <w:r w:rsidRPr="002E6482">
        <w:rPr>
          <w:rFonts w:ascii="Times New Roman" w:hAnsi="Times New Roman" w:cs="Times New Roman"/>
          <w:sz w:val="24"/>
          <w:szCs w:val="24"/>
        </w:rPr>
        <w:t>(3), 176-186.</w:t>
      </w:r>
    </w:p>
    <w:p w14:paraId="5A8C1893" w14:textId="53D2D38D" w:rsidR="00E23182" w:rsidRPr="002E6482" w:rsidRDefault="00E23182" w:rsidP="00D470A3">
      <w:pPr>
        <w:spacing w:after="0" w:line="480" w:lineRule="auto"/>
        <w:ind w:left="720" w:hanging="720"/>
        <w:rPr>
          <w:rFonts w:ascii="Times New Roman" w:hAnsi="Times New Roman" w:cs="Times New Roman"/>
          <w:sz w:val="24"/>
          <w:szCs w:val="24"/>
        </w:rPr>
      </w:pPr>
      <w:r w:rsidRPr="002E6482">
        <w:rPr>
          <w:rFonts w:ascii="Times New Roman" w:hAnsi="Times New Roman" w:cs="Times New Roman"/>
          <w:sz w:val="24"/>
          <w:szCs w:val="24"/>
        </w:rPr>
        <w:lastRenderedPageBreak/>
        <w:t xml:space="preserve">Thompson, B., Diamond, K. E., McWilliam, R., Snyder, P., &amp; Snyder, S. W. (2005). Evaluating the quality of evidence from correlational research for evidence-based practice. </w:t>
      </w:r>
      <w:r w:rsidRPr="002E6482">
        <w:rPr>
          <w:rFonts w:ascii="Times New Roman" w:hAnsi="Times New Roman" w:cs="Times New Roman"/>
          <w:i/>
          <w:iCs/>
          <w:sz w:val="24"/>
          <w:szCs w:val="24"/>
        </w:rPr>
        <w:t>Exceptional Children</w:t>
      </w:r>
      <w:r w:rsidRPr="002E6482">
        <w:rPr>
          <w:rFonts w:ascii="Times New Roman" w:hAnsi="Times New Roman" w:cs="Times New Roman"/>
          <w:sz w:val="24"/>
          <w:szCs w:val="24"/>
        </w:rPr>
        <w:t xml:space="preserve">, </w:t>
      </w:r>
      <w:r w:rsidRPr="002E6482">
        <w:rPr>
          <w:rFonts w:ascii="Times New Roman" w:hAnsi="Times New Roman" w:cs="Times New Roman"/>
          <w:i/>
          <w:iCs/>
          <w:sz w:val="24"/>
          <w:szCs w:val="24"/>
        </w:rPr>
        <w:t>71</w:t>
      </w:r>
      <w:r w:rsidRPr="002E6482">
        <w:rPr>
          <w:rFonts w:ascii="Times New Roman" w:hAnsi="Times New Roman" w:cs="Times New Roman"/>
          <w:sz w:val="24"/>
          <w:szCs w:val="24"/>
        </w:rPr>
        <w:t>, 181-194.</w:t>
      </w:r>
    </w:p>
    <w:p w14:paraId="4B97AC93" w14:textId="79D60C68" w:rsidR="00753836" w:rsidRPr="002E6482" w:rsidRDefault="00753836" w:rsidP="00D470A3">
      <w:pPr>
        <w:spacing w:after="0" w:line="480" w:lineRule="auto"/>
        <w:ind w:left="720" w:hanging="720"/>
        <w:rPr>
          <w:rFonts w:ascii="Times New Roman" w:hAnsi="Times New Roman" w:cs="Times New Roman"/>
          <w:sz w:val="24"/>
          <w:szCs w:val="24"/>
        </w:rPr>
      </w:pPr>
      <w:r w:rsidRPr="002E6482">
        <w:rPr>
          <w:rFonts w:ascii="Times New Roman" w:hAnsi="Times New Roman" w:cs="Times New Roman"/>
          <w:sz w:val="24"/>
          <w:szCs w:val="24"/>
        </w:rPr>
        <w:t>*Wolffe, K., &amp; Kelly, S. M. (2011). Instruction in areas of the expanded core curriculum linked to transition outcomes for students with visual impairments. </w:t>
      </w:r>
      <w:r w:rsidRPr="002E6482">
        <w:rPr>
          <w:rFonts w:ascii="Times New Roman" w:hAnsi="Times New Roman" w:cs="Times New Roman"/>
          <w:i/>
          <w:iCs/>
          <w:sz w:val="24"/>
          <w:szCs w:val="24"/>
        </w:rPr>
        <w:t>Journal of Visual Impairment &amp; Blindness</w:t>
      </w:r>
      <w:r w:rsidRPr="002E6482">
        <w:rPr>
          <w:rFonts w:ascii="Times New Roman" w:hAnsi="Times New Roman" w:cs="Times New Roman"/>
          <w:sz w:val="24"/>
          <w:szCs w:val="24"/>
        </w:rPr>
        <w:t>, </w:t>
      </w:r>
      <w:r w:rsidRPr="002E6482">
        <w:rPr>
          <w:rFonts w:ascii="Times New Roman" w:hAnsi="Times New Roman" w:cs="Times New Roman"/>
          <w:i/>
          <w:iCs/>
          <w:sz w:val="24"/>
          <w:szCs w:val="24"/>
        </w:rPr>
        <w:t>105</w:t>
      </w:r>
      <w:r w:rsidRPr="002E6482">
        <w:rPr>
          <w:rFonts w:ascii="Times New Roman" w:hAnsi="Times New Roman" w:cs="Times New Roman"/>
          <w:sz w:val="24"/>
          <w:szCs w:val="24"/>
        </w:rPr>
        <w:t>, 340-349.</w:t>
      </w:r>
    </w:p>
    <w:p w14:paraId="23A6E001" w14:textId="0EEC0EC1" w:rsidR="00635732" w:rsidRPr="002E6482" w:rsidRDefault="00635732" w:rsidP="00D470A3">
      <w:pPr>
        <w:spacing w:after="0" w:line="480" w:lineRule="auto"/>
        <w:ind w:left="720" w:hanging="720"/>
        <w:rPr>
          <w:rFonts w:ascii="Times New Roman" w:hAnsi="Times New Roman" w:cs="Times New Roman"/>
          <w:sz w:val="24"/>
          <w:szCs w:val="24"/>
        </w:rPr>
      </w:pPr>
      <w:r w:rsidRPr="002E6482">
        <w:rPr>
          <w:rFonts w:ascii="Times New Roman" w:hAnsi="Times New Roman" w:cs="Times New Roman"/>
          <w:sz w:val="24"/>
          <w:szCs w:val="24"/>
        </w:rPr>
        <w:t xml:space="preserve">Workforce Innovation and Opportunity Act of 2014, 81 Fed. Reg. 55630 (August 19, 2016) (to be codified at 34 C.F.R. pts. 361, 363, 397). </w:t>
      </w:r>
    </w:p>
    <w:p w14:paraId="25CFB11E" w14:textId="2A60E210" w:rsidR="00635732" w:rsidRPr="002E6482" w:rsidRDefault="0090025A" w:rsidP="00D470A3">
      <w:pPr>
        <w:spacing w:after="0" w:line="480" w:lineRule="auto"/>
        <w:ind w:left="720" w:hanging="720"/>
        <w:rPr>
          <w:rFonts w:ascii="Times New Roman" w:hAnsi="Times New Roman" w:cs="Times New Roman"/>
          <w:sz w:val="24"/>
          <w:szCs w:val="24"/>
        </w:rPr>
      </w:pPr>
      <w:r w:rsidRPr="002E6482">
        <w:rPr>
          <w:rFonts w:ascii="Times New Roman" w:hAnsi="Times New Roman" w:cs="Times New Roman"/>
          <w:sz w:val="24"/>
          <w:szCs w:val="24"/>
        </w:rPr>
        <w:t>*Zhou, L., Smith, D. W., Parker, A. T., &amp; Griffin-Shirley, N. (2013). The relationship between perceived computer competence and the employment outcomes of transition-aged youths with visual impairments. </w:t>
      </w:r>
      <w:r w:rsidRPr="002E6482">
        <w:rPr>
          <w:rFonts w:ascii="Times New Roman" w:hAnsi="Times New Roman" w:cs="Times New Roman"/>
          <w:i/>
          <w:iCs/>
          <w:sz w:val="24"/>
          <w:szCs w:val="24"/>
        </w:rPr>
        <w:t>Journal of Visual Impairment &amp; Blindness</w:t>
      </w:r>
      <w:r w:rsidRPr="002E6482">
        <w:rPr>
          <w:rFonts w:ascii="Times New Roman" w:hAnsi="Times New Roman" w:cs="Times New Roman"/>
          <w:sz w:val="24"/>
          <w:szCs w:val="24"/>
        </w:rPr>
        <w:t>, </w:t>
      </w:r>
      <w:r w:rsidRPr="002E6482">
        <w:rPr>
          <w:rFonts w:ascii="Times New Roman" w:hAnsi="Times New Roman" w:cs="Times New Roman"/>
          <w:i/>
          <w:iCs/>
          <w:sz w:val="24"/>
          <w:szCs w:val="24"/>
        </w:rPr>
        <w:t>107</w:t>
      </w:r>
      <w:r w:rsidRPr="002E6482">
        <w:rPr>
          <w:rFonts w:ascii="Times New Roman" w:hAnsi="Times New Roman" w:cs="Times New Roman"/>
          <w:sz w:val="24"/>
          <w:szCs w:val="24"/>
        </w:rPr>
        <w:t>, 43-53.</w:t>
      </w:r>
    </w:p>
    <w:p w14:paraId="6F2CB703" w14:textId="44800645" w:rsidR="006425E2" w:rsidRPr="002E6482" w:rsidRDefault="006425E2">
      <w:pPr>
        <w:rPr>
          <w:rFonts w:ascii="Times New Roman" w:hAnsi="Times New Roman" w:cs="Times New Roman"/>
          <w:sz w:val="24"/>
          <w:szCs w:val="24"/>
        </w:rPr>
      </w:pPr>
      <w:r w:rsidRPr="002E6482">
        <w:rPr>
          <w:rFonts w:ascii="Times New Roman" w:hAnsi="Times New Roman" w:cs="Times New Roman"/>
          <w:sz w:val="24"/>
          <w:szCs w:val="24"/>
        </w:rPr>
        <w:br w:type="page"/>
      </w:r>
    </w:p>
    <w:p w14:paraId="07D2B940" w14:textId="11634429" w:rsidR="006425E2" w:rsidRPr="002E6482" w:rsidRDefault="006425E2" w:rsidP="006425E2">
      <w:pPr>
        <w:jc w:val="center"/>
        <w:rPr>
          <w:rFonts w:ascii="Times New Roman" w:hAnsi="Times New Roman" w:cs="Times New Roman"/>
          <w:b/>
          <w:sz w:val="24"/>
          <w:szCs w:val="24"/>
        </w:rPr>
      </w:pPr>
      <w:r w:rsidRPr="002E6482">
        <w:rPr>
          <w:rFonts w:ascii="Times New Roman" w:hAnsi="Times New Roman" w:cs="Times New Roman"/>
          <w:b/>
          <w:sz w:val="24"/>
          <w:szCs w:val="24"/>
        </w:rPr>
        <w:lastRenderedPageBreak/>
        <w:t>Footnote:</w:t>
      </w:r>
    </w:p>
    <w:p w14:paraId="127D42FE" w14:textId="77777777" w:rsidR="001878A5" w:rsidRDefault="006425E2" w:rsidP="006425E2">
      <w:pPr>
        <w:rPr>
          <w:rFonts w:ascii="Times New Roman" w:hAnsi="Times New Roman" w:cs="Times New Roman"/>
          <w:sz w:val="24"/>
          <w:szCs w:val="24"/>
        </w:rPr>
        <w:sectPr w:rsidR="001878A5" w:rsidSect="002E6482">
          <w:headerReference w:type="even" r:id="rId18"/>
          <w:headerReference w:type="default" r:id="rId19"/>
          <w:headerReference w:type="first" r:id="rId20"/>
          <w:pgSz w:w="12240" w:h="15840"/>
          <w:pgMar w:top="1440" w:right="1440" w:bottom="1440" w:left="1440" w:header="720" w:footer="720" w:gutter="0"/>
          <w:cols w:space="720"/>
          <w:titlePg/>
          <w:docGrid w:linePitch="360"/>
        </w:sectPr>
      </w:pPr>
      <w:r w:rsidRPr="002E6482">
        <w:rPr>
          <w:rFonts w:ascii="Times New Roman" w:hAnsi="Times New Roman" w:cs="Times New Roman"/>
          <w:sz w:val="24"/>
          <w:szCs w:val="24"/>
          <w:vertAlign w:val="superscript"/>
        </w:rPr>
        <w:t>1</w:t>
      </w:r>
      <w:r w:rsidRPr="002E6482">
        <w:rPr>
          <w:rFonts w:ascii="Times New Roman" w:hAnsi="Times New Roman" w:cs="Times New Roman"/>
          <w:sz w:val="24"/>
          <w:szCs w:val="24"/>
        </w:rPr>
        <w:t>Although identity-first language is increasingly used in the disability community (Dunn &amp; Andrews, 2015), we are using person-first language here to reflect the conventions and preferences of the broad community of people with visual impairments specifically.</w:t>
      </w:r>
    </w:p>
    <w:tbl>
      <w:tblPr>
        <w:tblStyle w:val="TableGrid"/>
        <w:tblW w:w="13169" w:type="dxa"/>
        <w:jc w:val="center"/>
        <w:tblCellMar>
          <w:left w:w="101" w:type="dxa"/>
          <w:right w:w="101" w:type="dxa"/>
        </w:tblCellMar>
        <w:tblLook w:val="04A0" w:firstRow="1" w:lastRow="0" w:firstColumn="1" w:lastColumn="0" w:noHBand="0" w:noVBand="1"/>
      </w:tblPr>
      <w:tblGrid>
        <w:gridCol w:w="1759"/>
        <w:gridCol w:w="1443"/>
        <w:gridCol w:w="1389"/>
        <w:gridCol w:w="1483"/>
        <w:gridCol w:w="2577"/>
        <w:gridCol w:w="1553"/>
        <w:gridCol w:w="1484"/>
        <w:gridCol w:w="1481"/>
      </w:tblGrid>
      <w:tr w:rsidR="001878A5" w:rsidRPr="00581D1E" w14:paraId="4698089C" w14:textId="77777777" w:rsidTr="00BE2C30">
        <w:trPr>
          <w:trHeight w:val="315"/>
          <w:jc w:val="center"/>
        </w:trPr>
        <w:tc>
          <w:tcPr>
            <w:tcW w:w="13169" w:type="dxa"/>
            <w:gridSpan w:val="8"/>
            <w:tcBorders>
              <w:top w:val="nil"/>
              <w:left w:val="nil"/>
              <w:bottom w:val="single" w:sz="4" w:space="0" w:color="auto"/>
              <w:right w:val="nil"/>
            </w:tcBorders>
          </w:tcPr>
          <w:p w14:paraId="6A7FC1DE" w14:textId="77777777" w:rsidR="001878A5" w:rsidRPr="00B915B7" w:rsidRDefault="001878A5" w:rsidP="00BE2C30">
            <w:pPr>
              <w:rPr>
                <w:rFonts w:ascii="Times New Roman" w:hAnsi="Times New Roman" w:cs="Times New Roman"/>
              </w:rPr>
            </w:pPr>
            <w:r w:rsidRPr="00B915B7">
              <w:rPr>
                <w:rFonts w:ascii="Times New Roman" w:hAnsi="Times New Roman" w:cs="Times New Roman"/>
              </w:rPr>
              <w:lastRenderedPageBreak/>
              <w:t xml:space="preserve">Table </w:t>
            </w:r>
            <w:r>
              <w:rPr>
                <w:rFonts w:ascii="Times New Roman" w:hAnsi="Times New Roman" w:cs="Times New Roman"/>
              </w:rPr>
              <w:t>1</w:t>
            </w:r>
          </w:p>
          <w:p w14:paraId="423D594F" w14:textId="77777777" w:rsidR="001878A5" w:rsidRPr="00322076" w:rsidRDefault="001878A5" w:rsidP="00BE2C30">
            <w:pPr>
              <w:rPr>
                <w:rFonts w:ascii="Times New Roman" w:hAnsi="Times New Roman" w:cs="Times New Roman"/>
                <w:b/>
                <w:i/>
              </w:rPr>
            </w:pPr>
            <w:r w:rsidRPr="00322076">
              <w:rPr>
                <w:rFonts w:ascii="Times New Roman" w:hAnsi="Times New Roman" w:cs="Times New Roman"/>
                <w:bCs/>
                <w:i/>
              </w:rPr>
              <w:t>Characteristics of Included Studies</w:t>
            </w:r>
          </w:p>
        </w:tc>
      </w:tr>
      <w:tr w:rsidR="001878A5" w:rsidRPr="00581D1E" w14:paraId="425A04CC" w14:textId="77777777" w:rsidTr="00BE2C30">
        <w:trPr>
          <w:trHeight w:val="315"/>
          <w:jc w:val="center"/>
        </w:trPr>
        <w:tc>
          <w:tcPr>
            <w:tcW w:w="1759" w:type="dxa"/>
            <w:tcBorders>
              <w:top w:val="single" w:sz="4" w:space="0" w:color="auto"/>
              <w:left w:val="nil"/>
              <w:bottom w:val="nil"/>
              <w:right w:val="nil"/>
            </w:tcBorders>
          </w:tcPr>
          <w:p w14:paraId="518F2B80" w14:textId="77777777" w:rsidR="001878A5" w:rsidRPr="00765716" w:rsidRDefault="001878A5" w:rsidP="00BE2C30">
            <w:pPr>
              <w:jc w:val="center"/>
              <w:rPr>
                <w:rFonts w:ascii="Times New Roman" w:hAnsi="Times New Roman" w:cs="Times New Roman"/>
              </w:rPr>
            </w:pPr>
          </w:p>
        </w:tc>
        <w:tc>
          <w:tcPr>
            <w:tcW w:w="1443" w:type="dxa"/>
            <w:tcBorders>
              <w:top w:val="single" w:sz="4" w:space="0" w:color="auto"/>
              <w:left w:val="nil"/>
              <w:bottom w:val="nil"/>
              <w:right w:val="nil"/>
            </w:tcBorders>
          </w:tcPr>
          <w:p w14:paraId="7C84BDBD" w14:textId="77777777" w:rsidR="001878A5" w:rsidRPr="00765716" w:rsidRDefault="001878A5" w:rsidP="00BE2C30">
            <w:pPr>
              <w:jc w:val="center"/>
              <w:rPr>
                <w:rFonts w:ascii="Times New Roman" w:hAnsi="Times New Roman" w:cs="Times New Roman"/>
              </w:rPr>
            </w:pPr>
          </w:p>
        </w:tc>
        <w:tc>
          <w:tcPr>
            <w:tcW w:w="8486" w:type="dxa"/>
            <w:gridSpan w:val="5"/>
            <w:tcBorders>
              <w:top w:val="single" w:sz="4" w:space="0" w:color="auto"/>
              <w:left w:val="nil"/>
              <w:bottom w:val="single" w:sz="4" w:space="0" w:color="auto"/>
              <w:right w:val="nil"/>
            </w:tcBorders>
          </w:tcPr>
          <w:p w14:paraId="0B6FFF9D" w14:textId="77777777" w:rsidR="001878A5" w:rsidRPr="00765716" w:rsidRDefault="001878A5" w:rsidP="00BE2C30">
            <w:pPr>
              <w:jc w:val="center"/>
              <w:rPr>
                <w:rFonts w:ascii="Times New Roman" w:hAnsi="Times New Roman" w:cs="Times New Roman"/>
              </w:rPr>
            </w:pPr>
            <w:r w:rsidRPr="00765716">
              <w:rPr>
                <w:rFonts w:ascii="Times New Roman" w:hAnsi="Times New Roman" w:cs="Times New Roman"/>
              </w:rPr>
              <w:t>Participants</w:t>
            </w:r>
          </w:p>
        </w:tc>
        <w:tc>
          <w:tcPr>
            <w:tcW w:w="1481" w:type="dxa"/>
            <w:tcBorders>
              <w:top w:val="single" w:sz="4" w:space="0" w:color="auto"/>
              <w:left w:val="nil"/>
              <w:bottom w:val="nil"/>
              <w:right w:val="nil"/>
            </w:tcBorders>
          </w:tcPr>
          <w:p w14:paraId="62ADD890" w14:textId="77777777" w:rsidR="001878A5" w:rsidRPr="00765716" w:rsidRDefault="001878A5" w:rsidP="00BE2C30">
            <w:pPr>
              <w:jc w:val="center"/>
              <w:rPr>
                <w:rFonts w:ascii="Times New Roman" w:hAnsi="Times New Roman" w:cs="Times New Roman"/>
              </w:rPr>
            </w:pPr>
          </w:p>
        </w:tc>
      </w:tr>
      <w:tr w:rsidR="001878A5" w:rsidRPr="00581D1E" w14:paraId="3727CF12" w14:textId="77777777" w:rsidTr="00BE2C30">
        <w:trPr>
          <w:trHeight w:val="557"/>
          <w:jc w:val="center"/>
        </w:trPr>
        <w:tc>
          <w:tcPr>
            <w:tcW w:w="1759" w:type="dxa"/>
            <w:tcBorders>
              <w:top w:val="nil"/>
              <w:left w:val="nil"/>
              <w:bottom w:val="single" w:sz="4" w:space="0" w:color="auto"/>
              <w:right w:val="nil"/>
            </w:tcBorders>
          </w:tcPr>
          <w:p w14:paraId="1276E2F3" w14:textId="77777777" w:rsidR="001878A5" w:rsidRPr="00581D1E" w:rsidRDefault="001878A5" w:rsidP="00BE2C30">
            <w:pPr>
              <w:jc w:val="center"/>
              <w:rPr>
                <w:rFonts w:ascii="Times New Roman" w:hAnsi="Times New Roman" w:cs="Times New Roman"/>
              </w:rPr>
            </w:pPr>
            <w:r w:rsidRPr="00765716">
              <w:rPr>
                <w:rFonts w:ascii="Times New Roman" w:hAnsi="Times New Roman" w:cs="Times New Roman"/>
              </w:rPr>
              <w:t>Study</w:t>
            </w:r>
          </w:p>
        </w:tc>
        <w:tc>
          <w:tcPr>
            <w:tcW w:w="1443" w:type="dxa"/>
            <w:tcBorders>
              <w:top w:val="nil"/>
              <w:left w:val="nil"/>
              <w:bottom w:val="single" w:sz="4" w:space="0" w:color="auto"/>
              <w:right w:val="nil"/>
            </w:tcBorders>
          </w:tcPr>
          <w:p w14:paraId="75ED39C6" w14:textId="77777777" w:rsidR="001878A5" w:rsidRPr="00765716" w:rsidRDefault="001878A5" w:rsidP="00BE2C30">
            <w:pPr>
              <w:jc w:val="center"/>
              <w:rPr>
                <w:rFonts w:ascii="Times New Roman" w:hAnsi="Times New Roman" w:cs="Times New Roman"/>
                <w:u w:val="single"/>
              </w:rPr>
            </w:pPr>
            <w:r w:rsidRPr="00765716">
              <w:rPr>
                <w:rFonts w:ascii="Times New Roman" w:hAnsi="Times New Roman" w:cs="Times New Roman"/>
              </w:rPr>
              <w:t>Sample size</w:t>
            </w:r>
          </w:p>
        </w:tc>
        <w:tc>
          <w:tcPr>
            <w:tcW w:w="1389" w:type="dxa"/>
            <w:tcBorders>
              <w:top w:val="nil"/>
              <w:left w:val="nil"/>
              <w:bottom w:val="single" w:sz="4" w:space="0" w:color="auto"/>
              <w:right w:val="nil"/>
            </w:tcBorders>
          </w:tcPr>
          <w:p w14:paraId="28CE554C" w14:textId="77777777" w:rsidR="001878A5" w:rsidRPr="0044389F" w:rsidRDefault="001878A5" w:rsidP="00BE2C30">
            <w:pPr>
              <w:jc w:val="center"/>
              <w:rPr>
                <w:rFonts w:ascii="Times New Roman" w:hAnsi="Times New Roman" w:cs="Times New Roman"/>
              </w:rPr>
            </w:pPr>
            <w:r w:rsidRPr="0044389F">
              <w:rPr>
                <w:rFonts w:ascii="Times New Roman" w:hAnsi="Times New Roman" w:cs="Times New Roman"/>
              </w:rPr>
              <w:t>Age (years)</w:t>
            </w:r>
          </w:p>
        </w:tc>
        <w:tc>
          <w:tcPr>
            <w:tcW w:w="1483" w:type="dxa"/>
            <w:tcBorders>
              <w:top w:val="nil"/>
              <w:left w:val="nil"/>
              <w:bottom w:val="single" w:sz="4" w:space="0" w:color="auto"/>
              <w:right w:val="nil"/>
            </w:tcBorders>
          </w:tcPr>
          <w:p w14:paraId="0EAAFB89" w14:textId="77777777" w:rsidR="001878A5" w:rsidRPr="0044389F" w:rsidRDefault="001878A5" w:rsidP="00BE2C30">
            <w:pPr>
              <w:jc w:val="center"/>
              <w:rPr>
                <w:rFonts w:ascii="Times New Roman" w:hAnsi="Times New Roman" w:cs="Times New Roman"/>
              </w:rPr>
            </w:pPr>
            <w:r w:rsidRPr="0044389F">
              <w:rPr>
                <w:rFonts w:ascii="Times New Roman" w:hAnsi="Times New Roman" w:cs="Times New Roman"/>
              </w:rPr>
              <w:t>Gender</w:t>
            </w:r>
          </w:p>
        </w:tc>
        <w:tc>
          <w:tcPr>
            <w:tcW w:w="2577" w:type="dxa"/>
            <w:tcBorders>
              <w:top w:val="nil"/>
              <w:left w:val="nil"/>
              <w:bottom w:val="single" w:sz="4" w:space="0" w:color="auto"/>
              <w:right w:val="nil"/>
            </w:tcBorders>
          </w:tcPr>
          <w:p w14:paraId="50806FB7" w14:textId="77777777" w:rsidR="001878A5" w:rsidRPr="0044389F" w:rsidRDefault="001878A5" w:rsidP="00BE2C30">
            <w:pPr>
              <w:jc w:val="center"/>
              <w:rPr>
                <w:rFonts w:ascii="Times New Roman" w:hAnsi="Times New Roman" w:cs="Times New Roman"/>
              </w:rPr>
            </w:pPr>
            <w:r w:rsidRPr="0044389F">
              <w:rPr>
                <w:rFonts w:ascii="Times New Roman" w:hAnsi="Times New Roman" w:cs="Times New Roman"/>
              </w:rPr>
              <w:t>Race/ethnicity</w:t>
            </w:r>
          </w:p>
        </w:tc>
        <w:tc>
          <w:tcPr>
            <w:tcW w:w="1553" w:type="dxa"/>
            <w:tcBorders>
              <w:top w:val="nil"/>
              <w:left w:val="nil"/>
              <w:bottom w:val="single" w:sz="4" w:space="0" w:color="auto"/>
              <w:right w:val="nil"/>
            </w:tcBorders>
          </w:tcPr>
          <w:p w14:paraId="6A4A9B1E" w14:textId="77777777" w:rsidR="001878A5" w:rsidRPr="0044389F" w:rsidRDefault="001878A5" w:rsidP="00BE2C30">
            <w:pPr>
              <w:jc w:val="center"/>
              <w:rPr>
                <w:rFonts w:ascii="Times New Roman" w:hAnsi="Times New Roman" w:cs="Times New Roman"/>
              </w:rPr>
            </w:pPr>
            <w:r w:rsidRPr="0044389F">
              <w:rPr>
                <w:rFonts w:ascii="Times New Roman" w:hAnsi="Times New Roman" w:cs="Times New Roman"/>
              </w:rPr>
              <w:t>Vision status</w:t>
            </w:r>
          </w:p>
        </w:tc>
        <w:tc>
          <w:tcPr>
            <w:tcW w:w="1484" w:type="dxa"/>
            <w:tcBorders>
              <w:top w:val="nil"/>
              <w:left w:val="nil"/>
              <w:bottom w:val="single" w:sz="4" w:space="0" w:color="auto"/>
              <w:right w:val="nil"/>
            </w:tcBorders>
          </w:tcPr>
          <w:p w14:paraId="4B2DAD5B" w14:textId="77777777" w:rsidR="001878A5" w:rsidRPr="0044389F" w:rsidRDefault="001878A5" w:rsidP="00BE2C30">
            <w:pPr>
              <w:jc w:val="center"/>
              <w:rPr>
                <w:rFonts w:ascii="Times New Roman" w:hAnsi="Times New Roman" w:cs="Times New Roman"/>
              </w:rPr>
            </w:pPr>
            <w:r w:rsidRPr="0044389F">
              <w:rPr>
                <w:rFonts w:ascii="Times New Roman" w:hAnsi="Times New Roman" w:cs="Times New Roman"/>
              </w:rPr>
              <w:t>Secondary disabilities</w:t>
            </w:r>
          </w:p>
        </w:tc>
        <w:tc>
          <w:tcPr>
            <w:tcW w:w="1481" w:type="dxa"/>
            <w:tcBorders>
              <w:top w:val="nil"/>
              <w:left w:val="nil"/>
              <w:bottom w:val="single" w:sz="4" w:space="0" w:color="auto"/>
              <w:right w:val="nil"/>
            </w:tcBorders>
          </w:tcPr>
          <w:p w14:paraId="326065A2" w14:textId="77777777" w:rsidR="001878A5" w:rsidRPr="00581D1E" w:rsidRDefault="001878A5" w:rsidP="00BE2C30">
            <w:pPr>
              <w:jc w:val="center"/>
              <w:rPr>
                <w:rFonts w:ascii="Times New Roman" w:hAnsi="Times New Roman" w:cs="Times New Roman"/>
              </w:rPr>
            </w:pPr>
            <w:r w:rsidRPr="00765716">
              <w:rPr>
                <w:rFonts w:ascii="Times New Roman" w:hAnsi="Times New Roman" w:cs="Times New Roman"/>
              </w:rPr>
              <w:t>Data source</w:t>
            </w:r>
          </w:p>
        </w:tc>
      </w:tr>
      <w:tr w:rsidR="001878A5" w:rsidRPr="00581D1E" w14:paraId="0DAB2BAB" w14:textId="77777777" w:rsidTr="00BE2C30">
        <w:trPr>
          <w:trHeight w:val="1350"/>
          <w:jc w:val="center"/>
        </w:trPr>
        <w:tc>
          <w:tcPr>
            <w:tcW w:w="1759" w:type="dxa"/>
            <w:tcBorders>
              <w:top w:val="single" w:sz="4" w:space="0" w:color="auto"/>
              <w:left w:val="nil"/>
              <w:bottom w:val="nil"/>
              <w:right w:val="nil"/>
            </w:tcBorders>
          </w:tcPr>
          <w:p w14:paraId="0D3FA981" w14:textId="77777777" w:rsidR="001878A5" w:rsidRPr="00581D1E" w:rsidRDefault="001878A5" w:rsidP="00BE2C30">
            <w:pPr>
              <w:rPr>
                <w:rFonts w:ascii="Times New Roman" w:hAnsi="Times New Roman" w:cs="Times New Roman"/>
              </w:rPr>
            </w:pPr>
            <w:proofErr w:type="spellStart"/>
            <w:r w:rsidRPr="00581D1E">
              <w:rPr>
                <w:rFonts w:ascii="Times New Roman" w:hAnsi="Times New Roman" w:cs="Times New Roman"/>
              </w:rPr>
              <w:t>Cimera</w:t>
            </w:r>
            <w:proofErr w:type="spellEnd"/>
            <w:r w:rsidRPr="00581D1E">
              <w:rPr>
                <w:rFonts w:ascii="Times New Roman" w:hAnsi="Times New Roman" w:cs="Times New Roman"/>
              </w:rPr>
              <w:t xml:space="preserve"> </w:t>
            </w:r>
            <w:proofErr w:type="spellStart"/>
            <w:r w:rsidRPr="00520BDA">
              <w:rPr>
                <w:rFonts w:ascii="Times New Roman" w:hAnsi="Times New Roman" w:cs="Times New Roman"/>
              </w:rPr>
              <w:t>Rumrill</w:t>
            </w:r>
            <w:proofErr w:type="spellEnd"/>
            <w:r w:rsidRPr="00520BDA">
              <w:rPr>
                <w:rFonts w:ascii="Times New Roman" w:hAnsi="Times New Roman" w:cs="Times New Roman"/>
              </w:rPr>
              <w:t xml:space="preserve">, Chan, Kaya, &amp; </w:t>
            </w:r>
            <w:proofErr w:type="spellStart"/>
            <w:r w:rsidRPr="00520BDA">
              <w:rPr>
                <w:rFonts w:ascii="Times New Roman" w:hAnsi="Times New Roman" w:cs="Times New Roman"/>
              </w:rPr>
              <w:t>Bezyak</w:t>
            </w:r>
            <w:proofErr w:type="spellEnd"/>
            <w:r w:rsidRPr="00581D1E">
              <w:rPr>
                <w:rFonts w:ascii="Times New Roman" w:hAnsi="Times New Roman" w:cs="Times New Roman"/>
              </w:rPr>
              <w:t xml:space="preserve"> (2015)</w:t>
            </w:r>
          </w:p>
        </w:tc>
        <w:tc>
          <w:tcPr>
            <w:tcW w:w="1443" w:type="dxa"/>
            <w:tcBorders>
              <w:top w:val="single" w:sz="4" w:space="0" w:color="auto"/>
              <w:left w:val="nil"/>
              <w:bottom w:val="nil"/>
              <w:right w:val="nil"/>
            </w:tcBorders>
          </w:tcPr>
          <w:p w14:paraId="5E5663AC"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2,543 (competitive employment sample)</w:t>
            </w:r>
          </w:p>
        </w:tc>
        <w:tc>
          <w:tcPr>
            <w:tcW w:w="1389" w:type="dxa"/>
            <w:tcBorders>
              <w:top w:val="single" w:sz="4" w:space="0" w:color="auto"/>
              <w:left w:val="nil"/>
              <w:bottom w:val="nil"/>
              <w:right w:val="nil"/>
            </w:tcBorders>
          </w:tcPr>
          <w:p w14:paraId="333AA4F6"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16-25 (at application)</w:t>
            </w:r>
            <w:r w:rsidRPr="00581D1E">
              <w:rPr>
                <w:rFonts w:ascii="Times New Roman" w:hAnsi="Times New Roman" w:cs="Times New Roman"/>
              </w:rPr>
              <w:br/>
            </w:r>
            <w:r w:rsidRPr="008F3D53">
              <w:rPr>
                <w:rFonts w:ascii="Times New Roman" w:hAnsi="Times New Roman" w:cs="Times New Roman"/>
                <w:i/>
              </w:rPr>
              <w:t>M</w:t>
            </w:r>
            <w:r w:rsidRPr="00581D1E">
              <w:rPr>
                <w:rFonts w:ascii="Times New Roman" w:hAnsi="Times New Roman" w:cs="Times New Roman"/>
              </w:rPr>
              <w:t xml:space="preserve"> = 19.76, </w:t>
            </w:r>
            <w:r w:rsidRPr="008F3D53">
              <w:rPr>
                <w:rFonts w:ascii="Times New Roman" w:hAnsi="Times New Roman" w:cs="Times New Roman"/>
                <w:i/>
              </w:rPr>
              <w:t>SD</w:t>
            </w:r>
            <w:r w:rsidRPr="00581D1E">
              <w:rPr>
                <w:rFonts w:ascii="Times New Roman" w:hAnsi="Times New Roman" w:cs="Times New Roman"/>
              </w:rPr>
              <w:t xml:space="preserve"> = 2.88</w:t>
            </w:r>
          </w:p>
        </w:tc>
        <w:tc>
          <w:tcPr>
            <w:tcW w:w="1483" w:type="dxa"/>
            <w:tcBorders>
              <w:top w:val="single" w:sz="4" w:space="0" w:color="auto"/>
              <w:left w:val="nil"/>
              <w:bottom w:val="nil"/>
              <w:right w:val="nil"/>
            </w:tcBorders>
          </w:tcPr>
          <w:p w14:paraId="6BD74549"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53.3% male</w:t>
            </w:r>
            <w:r w:rsidRPr="00581D1E">
              <w:rPr>
                <w:rFonts w:ascii="Times New Roman" w:hAnsi="Times New Roman" w:cs="Times New Roman"/>
              </w:rPr>
              <w:br/>
              <w:t>46.7% female</w:t>
            </w:r>
          </w:p>
        </w:tc>
        <w:tc>
          <w:tcPr>
            <w:tcW w:w="2577" w:type="dxa"/>
            <w:tcBorders>
              <w:top w:val="single" w:sz="4" w:space="0" w:color="auto"/>
              <w:left w:val="nil"/>
              <w:bottom w:val="nil"/>
              <w:right w:val="nil"/>
            </w:tcBorders>
          </w:tcPr>
          <w:p w14:paraId="3C89EC25" w14:textId="77777777" w:rsidR="001878A5" w:rsidRPr="00581D1E" w:rsidRDefault="001878A5" w:rsidP="00BE2C30">
            <w:pPr>
              <w:rPr>
                <w:rFonts w:ascii="Times New Roman" w:hAnsi="Times New Roman" w:cs="Times New Roman"/>
              </w:rPr>
            </w:pPr>
            <w:r>
              <w:rPr>
                <w:rFonts w:ascii="Times New Roman" w:hAnsi="Times New Roman" w:cs="Times New Roman"/>
              </w:rPr>
              <w:t>59.1% W</w:t>
            </w:r>
            <w:r w:rsidRPr="00581D1E">
              <w:rPr>
                <w:rFonts w:ascii="Times New Roman" w:hAnsi="Times New Roman" w:cs="Times New Roman"/>
              </w:rPr>
              <w:t>hite</w:t>
            </w:r>
            <w:r w:rsidRPr="00581D1E">
              <w:rPr>
                <w:rFonts w:ascii="Times New Roman" w:hAnsi="Times New Roman" w:cs="Times New Roman"/>
              </w:rPr>
              <w:br/>
              <w:t xml:space="preserve">20.1% </w:t>
            </w:r>
            <w:r>
              <w:rPr>
                <w:rFonts w:ascii="Times New Roman" w:hAnsi="Times New Roman" w:cs="Times New Roman"/>
              </w:rPr>
              <w:t>AA</w:t>
            </w:r>
            <w:r w:rsidRPr="00581D1E">
              <w:rPr>
                <w:rFonts w:ascii="Times New Roman" w:hAnsi="Times New Roman" w:cs="Times New Roman"/>
              </w:rPr>
              <w:br/>
              <w:t>16.2% Hispanic</w:t>
            </w:r>
            <w:r w:rsidRPr="00581D1E">
              <w:rPr>
                <w:rFonts w:ascii="Times New Roman" w:hAnsi="Times New Roman" w:cs="Times New Roman"/>
              </w:rPr>
              <w:br/>
              <w:t xml:space="preserve">3.1% </w:t>
            </w:r>
            <w:r>
              <w:rPr>
                <w:rFonts w:ascii="Times New Roman" w:hAnsi="Times New Roman" w:cs="Times New Roman"/>
              </w:rPr>
              <w:t>AAPI</w:t>
            </w:r>
            <w:r w:rsidRPr="00581D1E">
              <w:rPr>
                <w:rFonts w:ascii="Times New Roman" w:hAnsi="Times New Roman" w:cs="Times New Roman"/>
              </w:rPr>
              <w:br/>
              <w:t xml:space="preserve">1.5% </w:t>
            </w:r>
            <w:r>
              <w:rPr>
                <w:rFonts w:ascii="Times New Roman" w:hAnsi="Times New Roman" w:cs="Times New Roman"/>
              </w:rPr>
              <w:t>AI/AN</w:t>
            </w:r>
          </w:p>
        </w:tc>
        <w:tc>
          <w:tcPr>
            <w:tcW w:w="1553" w:type="dxa"/>
            <w:tcBorders>
              <w:top w:val="single" w:sz="4" w:space="0" w:color="auto"/>
              <w:left w:val="nil"/>
              <w:bottom w:val="nil"/>
              <w:right w:val="nil"/>
            </w:tcBorders>
          </w:tcPr>
          <w:p w14:paraId="12350D34"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52.5% legally blind</w:t>
            </w:r>
            <w:r w:rsidRPr="00581D1E">
              <w:rPr>
                <w:rFonts w:ascii="Times New Roman" w:hAnsi="Times New Roman" w:cs="Times New Roman"/>
              </w:rPr>
              <w:br/>
              <w:t>47.5% other visual impairments</w:t>
            </w:r>
          </w:p>
        </w:tc>
        <w:tc>
          <w:tcPr>
            <w:tcW w:w="1484" w:type="dxa"/>
            <w:tcBorders>
              <w:top w:val="single" w:sz="4" w:space="0" w:color="auto"/>
              <w:left w:val="nil"/>
              <w:bottom w:val="nil"/>
              <w:right w:val="nil"/>
            </w:tcBorders>
          </w:tcPr>
          <w:p w14:paraId="18483B7D"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NR</w:t>
            </w:r>
          </w:p>
        </w:tc>
        <w:tc>
          <w:tcPr>
            <w:tcW w:w="1481" w:type="dxa"/>
            <w:tcBorders>
              <w:top w:val="single" w:sz="4" w:space="0" w:color="auto"/>
              <w:left w:val="nil"/>
              <w:bottom w:val="nil"/>
              <w:right w:val="nil"/>
            </w:tcBorders>
          </w:tcPr>
          <w:p w14:paraId="261EFBB6"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RSA-911 (FY 2012)</w:t>
            </w:r>
          </w:p>
        </w:tc>
      </w:tr>
      <w:tr w:rsidR="001878A5" w:rsidRPr="00581D1E" w14:paraId="44F2556F" w14:textId="77777777" w:rsidTr="00BE2C30">
        <w:trPr>
          <w:trHeight w:val="864"/>
          <w:jc w:val="center"/>
        </w:trPr>
        <w:tc>
          <w:tcPr>
            <w:tcW w:w="1759" w:type="dxa"/>
            <w:tcBorders>
              <w:top w:val="nil"/>
              <w:left w:val="nil"/>
              <w:bottom w:val="nil"/>
              <w:right w:val="nil"/>
            </w:tcBorders>
          </w:tcPr>
          <w:p w14:paraId="7AB6FB96"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Cmar (2015)</w:t>
            </w:r>
          </w:p>
        </w:tc>
        <w:tc>
          <w:tcPr>
            <w:tcW w:w="1443" w:type="dxa"/>
            <w:tcBorders>
              <w:top w:val="nil"/>
              <w:left w:val="nil"/>
              <w:bottom w:val="nil"/>
              <w:right w:val="nil"/>
            </w:tcBorders>
          </w:tcPr>
          <w:p w14:paraId="58DE99BC"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510</w:t>
            </w:r>
          </w:p>
        </w:tc>
        <w:tc>
          <w:tcPr>
            <w:tcW w:w="1389" w:type="dxa"/>
            <w:tcBorders>
              <w:top w:val="nil"/>
              <w:left w:val="nil"/>
              <w:bottom w:val="nil"/>
              <w:right w:val="nil"/>
            </w:tcBorders>
          </w:tcPr>
          <w:p w14:paraId="6EBC9F08"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14-18 (at Wave 1)</w:t>
            </w:r>
          </w:p>
        </w:tc>
        <w:tc>
          <w:tcPr>
            <w:tcW w:w="1483" w:type="dxa"/>
            <w:tcBorders>
              <w:top w:val="nil"/>
              <w:left w:val="nil"/>
              <w:bottom w:val="nil"/>
              <w:right w:val="nil"/>
            </w:tcBorders>
          </w:tcPr>
          <w:p w14:paraId="552DD8A9"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NR</w:t>
            </w:r>
          </w:p>
        </w:tc>
        <w:tc>
          <w:tcPr>
            <w:tcW w:w="2577" w:type="dxa"/>
            <w:tcBorders>
              <w:top w:val="nil"/>
              <w:left w:val="nil"/>
              <w:bottom w:val="nil"/>
              <w:right w:val="nil"/>
            </w:tcBorders>
          </w:tcPr>
          <w:p w14:paraId="5ADDB4D1"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NR</w:t>
            </w:r>
          </w:p>
        </w:tc>
        <w:tc>
          <w:tcPr>
            <w:tcW w:w="1553" w:type="dxa"/>
            <w:tcBorders>
              <w:top w:val="nil"/>
              <w:left w:val="nil"/>
              <w:bottom w:val="nil"/>
              <w:right w:val="nil"/>
            </w:tcBorders>
          </w:tcPr>
          <w:p w14:paraId="066EA593"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68% low vision</w:t>
            </w:r>
          </w:p>
        </w:tc>
        <w:tc>
          <w:tcPr>
            <w:tcW w:w="1484" w:type="dxa"/>
            <w:tcBorders>
              <w:top w:val="nil"/>
              <w:left w:val="nil"/>
              <w:bottom w:val="nil"/>
              <w:right w:val="nil"/>
            </w:tcBorders>
          </w:tcPr>
          <w:p w14:paraId="5DD29E3D"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34% secondary disability</w:t>
            </w:r>
          </w:p>
        </w:tc>
        <w:tc>
          <w:tcPr>
            <w:tcW w:w="1481" w:type="dxa"/>
            <w:tcBorders>
              <w:top w:val="nil"/>
              <w:left w:val="nil"/>
              <w:bottom w:val="nil"/>
              <w:right w:val="nil"/>
            </w:tcBorders>
          </w:tcPr>
          <w:p w14:paraId="740D7FF2"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NLTS2 (Waves 1, 2, 4, 5)</w:t>
            </w:r>
          </w:p>
        </w:tc>
      </w:tr>
      <w:tr w:rsidR="001878A5" w:rsidRPr="00581D1E" w14:paraId="4FAD378C" w14:textId="77777777" w:rsidTr="00BE2C30">
        <w:trPr>
          <w:trHeight w:val="890"/>
          <w:jc w:val="center"/>
        </w:trPr>
        <w:tc>
          <w:tcPr>
            <w:tcW w:w="1759" w:type="dxa"/>
            <w:tcBorders>
              <w:top w:val="nil"/>
              <w:left w:val="nil"/>
              <w:bottom w:val="nil"/>
              <w:right w:val="nil"/>
            </w:tcBorders>
          </w:tcPr>
          <w:p w14:paraId="1FC45A2B" w14:textId="77777777" w:rsidR="001878A5" w:rsidRPr="00581D1E" w:rsidRDefault="001878A5" w:rsidP="00BE2C30">
            <w:pPr>
              <w:rPr>
                <w:rFonts w:ascii="Times New Roman" w:hAnsi="Times New Roman" w:cs="Times New Roman"/>
              </w:rPr>
            </w:pPr>
            <w:proofErr w:type="spellStart"/>
            <w:r>
              <w:rPr>
                <w:rFonts w:ascii="Times New Roman" w:hAnsi="Times New Roman" w:cs="Times New Roman"/>
              </w:rPr>
              <w:t>DeLaGarza</w:t>
            </w:r>
            <w:proofErr w:type="spellEnd"/>
            <w:r>
              <w:rPr>
                <w:rFonts w:ascii="Times New Roman" w:hAnsi="Times New Roman" w:cs="Times New Roman"/>
              </w:rPr>
              <w:t xml:space="preserve"> &amp; Erin (1993)</w:t>
            </w:r>
          </w:p>
        </w:tc>
        <w:tc>
          <w:tcPr>
            <w:tcW w:w="1443" w:type="dxa"/>
            <w:tcBorders>
              <w:top w:val="nil"/>
              <w:left w:val="nil"/>
              <w:bottom w:val="nil"/>
              <w:right w:val="nil"/>
            </w:tcBorders>
          </w:tcPr>
          <w:p w14:paraId="4AC3EB1A" w14:textId="77777777" w:rsidR="001878A5" w:rsidRPr="00581D1E" w:rsidRDefault="001878A5" w:rsidP="00BE2C30">
            <w:pPr>
              <w:rPr>
                <w:rFonts w:ascii="Times New Roman" w:hAnsi="Times New Roman" w:cs="Times New Roman"/>
              </w:rPr>
            </w:pPr>
            <w:r>
              <w:rPr>
                <w:rFonts w:ascii="Times New Roman" w:hAnsi="Times New Roman" w:cs="Times New Roman"/>
              </w:rPr>
              <w:t>70</w:t>
            </w:r>
          </w:p>
        </w:tc>
        <w:tc>
          <w:tcPr>
            <w:tcW w:w="1389" w:type="dxa"/>
            <w:tcBorders>
              <w:top w:val="nil"/>
              <w:left w:val="nil"/>
              <w:bottom w:val="nil"/>
              <w:right w:val="nil"/>
            </w:tcBorders>
          </w:tcPr>
          <w:p w14:paraId="591F2939" w14:textId="77777777" w:rsidR="001878A5" w:rsidRPr="00581D1E" w:rsidRDefault="001878A5" w:rsidP="00BE2C30">
            <w:pPr>
              <w:rPr>
                <w:rFonts w:ascii="Times New Roman" w:hAnsi="Times New Roman" w:cs="Times New Roman"/>
              </w:rPr>
            </w:pPr>
            <w:r>
              <w:rPr>
                <w:rFonts w:ascii="Times New Roman" w:hAnsi="Times New Roman" w:cs="Times New Roman"/>
              </w:rPr>
              <w:t>18-22 (at graduation)</w:t>
            </w:r>
          </w:p>
        </w:tc>
        <w:tc>
          <w:tcPr>
            <w:tcW w:w="1483" w:type="dxa"/>
            <w:tcBorders>
              <w:top w:val="nil"/>
              <w:left w:val="nil"/>
              <w:bottom w:val="nil"/>
              <w:right w:val="nil"/>
            </w:tcBorders>
          </w:tcPr>
          <w:p w14:paraId="1B7D5550" w14:textId="77777777" w:rsidR="001878A5" w:rsidRDefault="001878A5" w:rsidP="00BE2C30">
            <w:pPr>
              <w:rPr>
                <w:rFonts w:ascii="Times New Roman" w:hAnsi="Times New Roman" w:cs="Times New Roman"/>
              </w:rPr>
            </w:pPr>
            <w:r>
              <w:rPr>
                <w:rFonts w:ascii="Times New Roman" w:hAnsi="Times New Roman" w:cs="Times New Roman"/>
              </w:rPr>
              <w:t>56% male</w:t>
            </w:r>
          </w:p>
          <w:p w14:paraId="323E9D3A" w14:textId="77777777" w:rsidR="001878A5" w:rsidRPr="00581D1E" w:rsidRDefault="001878A5" w:rsidP="00BE2C30">
            <w:pPr>
              <w:rPr>
                <w:rFonts w:ascii="Times New Roman" w:hAnsi="Times New Roman" w:cs="Times New Roman"/>
              </w:rPr>
            </w:pPr>
            <w:r>
              <w:rPr>
                <w:rFonts w:ascii="Times New Roman" w:hAnsi="Times New Roman" w:cs="Times New Roman"/>
              </w:rPr>
              <w:t>44% female</w:t>
            </w:r>
          </w:p>
        </w:tc>
        <w:tc>
          <w:tcPr>
            <w:tcW w:w="2577" w:type="dxa"/>
            <w:tcBorders>
              <w:top w:val="nil"/>
              <w:left w:val="nil"/>
              <w:bottom w:val="nil"/>
              <w:right w:val="nil"/>
            </w:tcBorders>
          </w:tcPr>
          <w:p w14:paraId="272298A2" w14:textId="77777777" w:rsidR="001878A5" w:rsidRDefault="001878A5" w:rsidP="00BE2C30">
            <w:pPr>
              <w:rPr>
                <w:rFonts w:ascii="Times New Roman" w:hAnsi="Times New Roman" w:cs="Times New Roman"/>
              </w:rPr>
            </w:pPr>
            <w:r>
              <w:rPr>
                <w:rFonts w:ascii="Times New Roman" w:hAnsi="Times New Roman" w:cs="Times New Roman"/>
              </w:rPr>
              <w:t>56% White</w:t>
            </w:r>
          </w:p>
          <w:p w14:paraId="75463B2A" w14:textId="77777777" w:rsidR="001878A5" w:rsidRDefault="001878A5" w:rsidP="00BE2C30">
            <w:pPr>
              <w:rPr>
                <w:rFonts w:ascii="Times New Roman" w:hAnsi="Times New Roman" w:cs="Times New Roman"/>
              </w:rPr>
            </w:pPr>
            <w:r>
              <w:rPr>
                <w:rFonts w:ascii="Times New Roman" w:hAnsi="Times New Roman" w:cs="Times New Roman"/>
              </w:rPr>
              <w:t>24% Hispanic</w:t>
            </w:r>
          </w:p>
          <w:p w14:paraId="2258C2EE" w14:textId="77777777" w:rsidR="001878A5" w:rsidRDefault="001878A5" w:rsidP="00BE2C30">
            <w:pPr>
              <w:rPr>
                <w:rFonts w:ascii="Times New Roman" w:hAnsi="Times New Roman" w:cs="Times New Roman"/>
              </w:rPr>
            </w:pPr>
            <w:r>
              <w:rPr>
                <w:rFonts w:ascii="Times New Roman" w:hAnsi="Times New Roman" w:cs="Times New Roman"/>
              </w:rPr>
              <w:t>20% AA</w:t>
            </w:r>
          </w:p>
          <w:p w14:paraId="423AE3ED" w14:textId="77777777" w:rsidR="001878A5" w:rsidRPr="00581D1E" w:rsidRDefault="001878A5" w:rsidP="00BE2C30">
            <w:pPr>
              <w:rPr>
                <w:rFonts w:ascii="Times New Roman" w:hAnsi="Times New Roman" w:cs="Times New Roman"/>
              </w:rPr>
            </w:pPr>
          </w:p>
        </w:tc>
        <w:tc>
          <w:tcPr>
            <w:tcW w:w="1553" w:type="dxa"/>
            <w:tcBorders>
              <w:top w:val="nil"/>
              <w:left w:val="nil"/>
              <w:bottom w:val="nil"/>
              <w:right w:val="nil"/>
            </w:tcBorders>
          </w:tcPr>
          <w:p w14:paraId="6846CF2A" w14:textId="77777777" w:rsidR="001878A5" w:rsidRDefault="001878A5" w:rsidP="00BE2C30">
            <w:pPr>
              <w:rPr>
                <w:rFonts w:ascii="Times New Roman" w:hAnsi="Times New Roman" w:cs="Times New Roman"/>
              </w:rPr>
            </w:pPr>
            <w:r>
              <w:rPr>
                <w:rFonts w:ascii="Times New Roman" w:hAnsi="Times New Roman" w:cs="Times New Roman"/>
              </w:rPr>
              <w:t>57% low vision</w:t>
            </w:r>
          </w:p>
          <w:p w14:paraId="7F8676D0" w14:textId="77777777" w:rsidR="001878A5" w:rsidRPr="00581D1E" w:rsidRDefault="001878A5" w:rsidP="00BE2C30">
            <w:pPr>
              <w:rPr>
                <w:rFonts w:ascii="Times New Roman" w:hAnsi="Times New Roman" w:cs="Times New Roman"/>
              </w:rPr>
            </w:pPr>
            <w:r>
              <w:rPr>
                <w:rFonts w:ascii="Times New Roman" w:hAnsi="Times New Roman" w:cs="Times New Roman"/>
              </w:rPr>
              <w:t>43% totally blind</w:t>
            </w:r>
          </w:p>
        </w:tc>
        <w:tc>
          <w:tcPr>
            <w:tcW w:w="1484" w:type="dxa"/>
            <w:tcBorders>
              <w:top w:val="nil"/>
              <w:left w:val="nil"/>
              <w:bottom w:val="nil"/>
              <w:right w:val="nil"/>
            </w:tcBorders>
          </w:tcPr>
          <w:p w14:paraId="648913BA" w14:textId="77777777" w:rsidR="001878A5" w:rsidRPr="00581D1E" w:rsidRDefault="001878A5" w:rsidP="00BE2C30">
            <w:pPr>
              <w:rPr>
                <w:rFonts w:ascii="Times New Roman" w:hAnsi="Times New Roman" w:cs="Times New Roman"/>
              </w:rPr>
            </w:pPr>
            <w:r>
              <w:rPr>
                <w:rFonts w:ascii="Times New Roman" w:hAnsi="Times New Roman" w:cs="Times New Roman"/>
              </w:rPr>
              <w:t>NR</w:t>
            </w:r>
          </w:p>
        </w:tc>
        <w:tc>
          <w:tcPr>
            <w:tcW w:w="1481" w:type="dxa"/>
            <w:tcBorders>
              <w:top w:val="nil"/>
              <w:left w:val="nil"/>
              <w:bottom w:val="nil"/>
              <w:right w:val="nil"/>
            </w:tcBorders>
          </w:tcPr>
          <w:p w14:paraId="79C6C4AC" w14:textId="77777777" w:rsidR="001878A5" w:rsidRDefault="001878A5" w:rsidP="00BE2C30">
            <w:pPr>
              <w:rPr>
                <w:rFonts w:ascii="Times New Roman" w:hAnsi="Times New Roman" w:cs="Times New Roman"/>
              </w:rPr>
            </w:pPr>
            <w:r>
              <w:rPr>
                <w:rFonts w:ascii="Times New Roman" w:hAnsi="Times New Roman" w:cs="Times New Roman"/>
              </w:rPr>
              <w:t xml:space="preserve">TSBVI graduates </w:t>
            </w:r>
          </w:p>
          <w:p w14:paraId="5973EF39" w14:textId="77777777" w:rsidR="001878A5" w:rsidRPr="00581D1E" w:rsidRDefault="001878A5" w:rsidP="00BE2C30">
            <w:pPr>
              <w:rPr>
                <w:rFonts w:ascii="Times New Roman" w:hAnsi="Times New Roman" w:cs="Times New Roman"/>
              </w:rPr>
            </w:pPr>
            <w:r>
              <w:rPr>
                <w:rFonts w:ascii="Times New Roman" w:hAnsi="Times New Roman" w:cs="Times New Roman"/>
              </w:rPr>
              <w:t>(graduated 1985-1990)</w:t>
            </w:r>
          </w:p>
        </w:tc>
      </w:tr>
      <w:tr w:rsidR="001878A5" w:rsidRPr="00581D1E" w14:paraId="6FCBE56B" w14:textId="77777777" w:rsidTr="00BE2C30">
        <w:trPr>
          <w:trHeight w:val="1890"/>
          <w:jc w:val="center"/>
        </w:trPr>
        <w:tc>
          <w:tcPr>
            <w:tcW w:w="1759" w:type="dxa"/>
            <w:tcBorders>
              <w:top w:val="nil"/>
              <w:left w:val="nil"/>
              <w:bottom w:val="nil"/>
              <w:right w:val="nil"/>
            </w:tcBorders>
          </w:tcPr>
          <w:p w14:paraId="4338C788" w14:textId="77777777" w:rsidR="001878A5" w:rsidRPr="00581D1E" w:rsidRDefault="001878A5" w:rsidP="00BE2C30">
            <w:pPr>
              <w:rPr>
                <w:rFonts w:ascii="Times New Roman" w:hAnsi="Times New Roman" w:cs="Times New Roman"/>
              </w:rPr>
            </w:pPr>
            <w:proofErr w:type="spellStart"/>
            <w:r w:rsidRPr="00581D1E">
              <w:rPr>
                <w:rFonts w:ascii="Times New Roman" w:hAnsi="Times New Roman" w:cs="Times New Roman"/>
              </w:rPr>
              <w:t>Giesen</w:t>
            </w:r>
            <w:proofErr w:type="spellEnd"/>
            <w:r w:rsidRPr="00581D1E">
              <w:rPr>
                <w:rFonts w:ascii="Times New Roman" w:hAnsi="Times New Roman" w:cs="Times New Roman"/>
              </w:rPr>
              <w:t xml:space="preserve"> &amp; </w:t>
            </w:r>
            <w:proofErr w:type="spellStart"/>
            <w:r w:rsidRPr="00581D1E">
              <w:rPr>
                <w:rFonts w:ascii="Times New Roman" w:hAnsi="Times New Roman" w:cs="Times New Roman"/>
              </w:rPr>
              <w:t>Cavenaugh</w:t>
            </w:r>
            <w:proofErr w:type="spellEnd"/>
            <w:r w:rsidRPr="00581D1E">
              <w:rPr>
                <w:rFonts w:ascii="Times New Roman" w:hAnsi="Times New Roman" w:cs="Times New Roman"/>
              </w:rPr>
              <w:t xml:space="preserve"> (2012)</w:t>
            </w:r>
          </w:p>
        </w:tc>
        <w:tc>
          <w:tcPr>
            <w:tcW w:w="1443" w:type="dxa"/>
            <w:tcBorders>
              <w:top w:val="nil"/>
              <w:left w:val="nil"/>
              <w:bottom w:val="nil"/>
              <w:right w:val="nil"/>
            </w:tcBorders>
          </w:tcPr>
          <w:p w14:paraId="744B85CB"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2,282</w:t>
            </w:r>
          </w:p>
        </w:tc>
        <w:tc>
          <w:tcPr>
            <w:tcW w:w="1389" w:type="dxa"/>
            <w:tcBorders>
              <w:top w:val="nil"/>
              <w:left w:val="nil"/>
              <w:bottom w:val="nil"/>
              <w:right w:val="nil"/>
            </w:tcBorders>
          </w:tcPr>
          <w:p w14:paraId="1058B156"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21 or younger (at application)</w:t>
            </w:r>
            <w:r w:rsidRPr="00581D1E">
              <w:rPr>
                <w:rFonts w:ascii="Times New Roman" w:hAnsi="Times New Roman" w:cs="Times New Roman"/>
              </w:rPr>
              <w:br/>
            </w:r>
            <w:r w:rsidRPr="008F3D53">
              <w:rPr>
                <w:rFonts w:ascii="Times New Roman" w:hAnsi="Times New Roman" w:cs="Times New Roman"/>
                <w:i/>
              </w:rPr>
              <w:t>M</w:t>
            </w:r>
            <w:r w:rsidRPr="00581D1E">
              <w:rPr>
                <w:rFonts w:ascii="Times New Roman" w:hAnsi="Times New Roman" w:cs="Times New Roman"/>
              </w:rPr>
              <w:t xml:space="preserve"> = 17.30, </w:t>
            </w:r>
            <w:r w:rsidRPr="008F3D53">
              <w:rPr>
                <w:rFonts w:ascii="Times New Roman" w:hAnsi="Times New Roman" w:cs="Times New Roman"/>
                <w:i/>
              </w:rPr>
              <w:t>SD</w:t>
            </w:r>
            <w:r w:rsidRPr="00581D1E">
              <w:rPr>
                <w:rFonts w:ascii="Times New Roman" w:hAnsi="Times New Roman" w:cs="Times New Roman"/>
              </w:rPr>
              <w:t xml:space="preserve"> = 2.20</w:t>
            </w:r>
          </w:p>
        </w:tc>
        <w:tc>
          <w:tcPr>
            <w:tcW w:w="1483" w:type="dxa"/>
            <w:tcBorders>
              <w:top w:val="nil"/>
              <w:left w:val="nil"/>
              <w:bottom w:val="nil"/>
              <w:right w:val="nil"/>
            </w:tcBorders>
          </w:tcPr>
          <w:p w14:paraId="3597FBFF"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46.8% female</w:t>
            </w:r>
          </w:p>
        </w:tc>
        <w:tc>
          <w:tcPr>
            <w:tcW w:w="2577" w:type="dxa"/>
            <w:tcBorders>
              <w:top w:val="nil"/>
              <w:left w:val="nil"/>
              <w:bottom w:val="nil"/>
              <w:right w:val="nil"/>
            </w:tcBorders>
          </w:tcPr>
          <w:p w14:paraId="22AB319E" w14:textId="77777777" w:rsidR="001878A5" w:rsidRDefault="001878A5" w:rsidP="00BE2C30">
            <w:pPr>
              <w:rPr>
                <w:rFonts w:ascii="Times New Roman" w:hAnsi="Times New Roman" w:cs="Times New Roman"/>
              </w:rPr>
            </w:pPr>
            <w:r w:rsidRPr="00581D1E">
              <w:rPr>
                <w:rFonts w:ascii="Times New Roman" w:hAnsi="Times New Roman" w:cs="Times New Roman"/>
              </w:rPr>
              <w:t>63.7% White</w:t>
            </w:r>
            <w:r w:rsidRPr="00581D1E">
              <w:rPr>
                <w:rFonts w:ascii="Times New Roman" w:hAnsi="Times New Roman" w:cs="Times New Roman"/>
              </w:rPr>
              <w:br/>
              <w:t xml:space="preserve">15.7% </w:t>
            </w:r>
            <w:r>
              <w:rPr>
                <w:rFonts w:ascii="Times New Roman" w:hAnsi="Times New Roman" w:cs="Times New Roman"/>
              </w:rPr>
              <w:t>AA</w:t>
            </w:r>
            <w:r w:rsidRPr="00581D1E">
              <w:rPr>
                <w:rFonts w:ascii="Times New Roman" w:hAnsi="Times New Roman" w:cs="Times New Roman"/>
              </w:rPr>
              <w:br/>
              <w:t>14.9% Hispanic</w:t>
            </w:r>
            <w:r w:rsidRPr="00581D1E">
              <w:rPr>
                <w:rFonts w:ascii="Times New Roman" w:hAnsi="Times New Roman" w:cs="Times New Roman"/>
              </w:rPr>
              <w:br/>
              <w:t>2.0% Asian American</w:t>
            </w:r>
            <w:r w:rsidRPr="00581D1E">
              <w:rPr>
                <w:rFonts w:ascii="Times New Roman" w:hAnsi="Times New Roman" w:cs="Times New Roman"/>
              </w:rPr>
              <w:br/>
              <w:t>1.6% American Indian</w:t>
            </w:r>
          </w:p>
          <w:p w14:paraId="1C9B34EC" w14:textId="77777777" w:rsidR="001878A5" w:rsidRDefault="001878A5" w:rsidP="00BE2C30">
            <w:pPr>
              <w:rPr>
                <w:rFonts w:ascii="Times New Roman" w:hAnsi="Times New Roman" w:cs="Times New Roman"/>
              </w:rPr>
            </w:pPr>
            <w:r w:rsidRPr="00581D1E">
              <w:rPr>
                <w:rFonts w:ascii="Times New Roman" w:hAnsi="Times New Roman" w:cs="Times New Roman"/>
              </w:rPr>
              <w:t>1.6% multiple races</w:t>
            </w:r>
          </w:p>
          <w:p w14:paraId="0949EFE5"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0.5% Hawaiian or Pacific Islander</w:t>
            </w:r>
          </w:p>
        </w:tc>
        <w:tc>
          <w:tcPr>
            <w:tcW w:w="1553" w:type="dxa"/>
            <w:tcBorders>
              <w:top w:val="nil"/>
              <w:left w:val="nil"/>
              <w:bottom w:val="nil"/>
              <w:right w:val="nil"/>
            </w:tcBorders>
          </w:tcPr>
          <w:p w14:paraId="7484D378"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54.0% legally blind</w:t>
            </w:r>
            <w:r w:rsidRPr="00581D1E">
              <w:rPr>
                <w:rFonts w:ascii="Times New Roman" w:hAnsi="Times New Roman" w:cs="Times New Roman"/>
              </w:rPr>
              <w:br/>
              <w:t>46.0% other visual impairments</w:t>
            </w:r>
          </w:p>
        </w:tc>
        <w:tc>
          <w:tcPr>
            <w:tcW w:w="1484" w:type="dxa"/>
            <w:tcBorders>
              <w:top w:val="nil"/>
              <w:left w:val="nil"/>
              <w:bottom w:val="nil"/>
              <w:right w:val="nil"/>
            </w:tcBorders>
          </w:tcPr>
          <w:p w14:paraId="26B19409" w14:textId="77777777" w:rsidR="001878A5" w:rsidRDefault="001878A5" w:rsidP="00BE2C30">
            <w:pPr>
              <w:rPr>
                <w:rFonts w:ascii="Times New Roman" w:hAnsi="Times New Roman" w:cs="Times New Roman"/>
              </w:rPr>
            </w:pPr>
            <w:r w:rsidRPr="00581D1E">
              <w:rPr>
                <w:rFonts w:ascii="Times New Roman" w:hAnsi="Times New Roman" w:cs="Times New Roman"/>
              </w:rPr>
              <w:t>21.2% noncognitive secondary disability</w:t>
            </w:r>
          </w:p>
          <w:p w14:paraId="0588F76A"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11.2% cognitive secondary disability</w:t>
            </w:r>
          </w:p>
        </w:tc>
        <w:tc>
          <w:tcPr>
            <w:tcW w:w="1481" w:type="dxa"/>
            <w:tcBorders>
              <w:top w:val="nil"/>
              <w:left w:val="nil"/>
              <w:bottom w:val="nil"/>
              <w:right w:val="nil"/>
            </w:tcBorders>
          </w:tcPr>
          <w:p w14:paraId="72883E53"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RSA-911 (FY 2010)</w:t>
            </w:r>
          </w:p>
        </w:tc>
      </w:tr>
      <w:tr w:rsidR="001878A5" w:rsidRPr="00581D1E" w14:paraId="4BFFEE14" w14:textId="77777777" w:rsidTr="00BE2C30">
        <w:trPr>
          <w:trHeight w:val="540"/>
          <w:jc w:val="center"/>
        </w:trPr>
        <w:tc>
          <w:tcPr>
            <w:tcW w:w="1759" w:type="dxa"/>
            <w:tcBorders>
              <w:top w:val="nil"/>
              <w:left w:val="nil"/>
              <w:bottom w:val="nil"/>
              <w:right w:val="nil"/>
            </w:tcBorders>
            <w:hideMark/>
          </w:tcPr>
          <w:p w14:paraId="7C2D3008"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McDonnall (2010</w:t>
            </w:r>
            <w:r>
              <w:rPr>
                <w:rFonts w:ascii="Times New Roman" w:hAnsi="Times New Roman" w:cs="Times New Roman"/>
              </w:rPr>
              <w:t>a</w:t>
            </w:r>
            <w:r w:rsidRPr="00581D1E">
              <w:rPr>
                <w:rFonts w:ascii="Times New Roman" w:hAnsi="Times New Roman" w:cs="Times New Roman"/>
              </w:rPr>
              <w:t>)</w:t>
            </w:r>
          </w:p>
        </w:tc>
        <w:tc>
          <w:tcPr>
            <w:tcW w:w="1443" w:type="dxa"/>
            <w:tcBorders>
              <w:top w:val="nil"/>
              <w:left w:val="nil"/>
              <w:bottom w:val="nil"/>
              <w:right w:val="nil"/>
            </w:tcBorders>
            <w:hideMark/>
          </w:tcPr>
          <w:p w14:paraId="6C988DFA"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140</w:t>
            </w:r>
          </w:p>
        </w:tc>
        <w:tc>
          <w:tcPr>
            <w:tcW w:w="1389" w:type="dxa"/>
            <w:tcBorders>
              <w:top w:val="nil"/>
              <w:left w:val="nil"/>
              <w:bottom w:val="nil"/>
              <w:right w:val="nil"/>
            </w:tcBorders>
            <w:hideMark/>
          </w:tcPr>
          <w:p w14:paraId="338B9F64"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18-23 (in 2002)</w:t>
            </w:r>
            <w:r w:rsidRPr="00581D1E">
              <w:rPr>
                <w:rFonts w:ascii="Times New Roman" w:hAnsi="Times New Roman" w:cs="Times New Roman"/>
              </w:rPr>
              <w:br/>
            </w:r>
            <w:r w:rsidRPr="008F3D53">
              <w:rPr>
                <w:rFonts w:ascii="Times New Roman" w:hAnsi="Times New Roman" w:cs="Times New Roman"/>
                <w:i/>
              </w:rPr>
              <w:t>M</w:t>
            </w:r>
            <w:r w:rsidRPr="00581D1E">
              <w:rPr>
                <w:rFonts w:ascii="Times New Roman" w:hAnsi="Times New Roman" w:cs="Times New Roman"/>
              </w:rPr>
              <w:t xml:space="preserve"> = 19.80, </w:t>
            </w:r>
            <w:r w:rsidRPr="008F3D53">
              <w:rPr>
                <w:rFonts w:ascii="Times New Roman" w:hAnsi="Times New Roman" w:cs="Times New Roman"/>
                <w:i/>
              </w:rPr>
              <w:t>SD</w:t>
            </w:r>
            <w:r w:rsidRPr="00581D1E">
              <w:rPr>
                <w:rFonts w:ascii="Times New Roman" w:hAnsi="Times New Roman" w:cs="Times New Roman"/>
              </w:rPr>
              <w:t xml:space="preserve"> = 1.47</w:t>
            </w:r>
          </w:p>
        </w:tc>
        <w:tc>
          <w:tcPr>
            <w:tcW w:w="1483" w:type="dxa"/>
            <w:tcBorders>
              <w:top w:val="nil"/>
              <w:left w:val="nil"/>
              <w:bottom w:val="nil"/>
              <w:right w:val="nil"/>
            </w:tcBorders>
            <w:hideMark/>
          </w:tcPr>
          <w:p w14:paraId="0E6E84A4"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37.9% male</w:t>
            </w:r>
          </w:p>
        </w:tc>
        <w:tc>
          <w:tcPr>
            <w:tcW w:w="2577" w:type="dxa"/>
            <w:tcBorders>
              <w:top w:val="nil"/>
              <w:left w:val="nil"/>
              <w:bottom w:val="nil"/>
              <w:right w:val="nil"/>
            </w:tcBorders>
            <w:hideMark/>
          </w:tcPr>
          <w:p w14:paraId="40E33BBA" w14:textId="77777777" w:rsidR="001878A5" w:rsidRDefault="001878A5" w:rsidP="00BE2C30">
            <w:pPr>
              <w:rPr>
                <w:rFonts w:ascii="Times New Roman" w:hAnsi="Times New Roman" w:cs="Times New Roman"/>
              </w:rPr>
            </w:pPr>
            <w:r>
              <w:rPr>
                <w:rFonts w:ascii="Times New Roman" w:hAnsi="Times New Roman" w:cs="Times New Roman"/>
              </w:rPr>
              <w:t>39.3% W</w:t>
            </w:r>
            <w:r w:rsidRPr="00581D1E">
              <w:rPr>
                <w:rFonts w:ascii="Times New Roman" w:hAnsi="Times New Roman" w:cs="Times New Roman"/>
              </w:rPr>
              <w:t>hite</w:t>
            </w:r>
            <w:r w:rsidRPr="00581D1E">
              <w:rPr>
                <w:rFonts w:ascii="Times New Roman" w:hAnsi="Times New Roman" w:cs="Times New Roman"/>
              </w:rPr>
              <w:br/>
              <w:t>28.6% Hispanic</w:t>
            </w:r>
          </w:p>
          <w:p w14:paraId="68773897"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27.9% A</w:t>
            </w:r>
            <w:r>
              <w:rPr>
                <w:rFonts w:ascii="Times New Roman" w:hAnsi="Times New Roman" w:cs="Times New Roman"/>
              </w:rPr>
              <w:t>A</w:t>
            </w:r>
            <w:r w:rsidRPr="00581D1E">
              <w:rPr>
                <w:rFonts w:ascii="Times New Roman" w:hAnsi="Times New Roman" w:cs="Times New Roman"/>
              </w:rPr>
              <w:br/>
              <w:t xml:space="preserve">2.1% </w:t>
            </w:r>
            <w:r>
              <w:rPr>
                <w:rFonts w:ascii="Times New Roman" w:hAnsi="Times New Roman" w:cs="Times New Roman"/>
              </w:rPr>
              <w:t>AAPI</w:t>
            </w:r>
            <w:r w:rsidRPr="00581D1E">
              <w:rPr>
                <w:rFonts w:ascii="Times New Roman" w:hAnsi="Times New Roman" w:cs="Times New Roman"/>
              </w:rPr>
              <w:br/>
            </w:r>
            <w:r>
              <w:rPr>
                <w:rFonts w:ascii="Times New Roman" w:hAnsi="Times New Roman" w:cs="Times New Roman"/>
              </w:rPr>
              <w:t>1.4% AI/AN</w:t>
            </w:r>
            <w:r w:rsidRPr="00581D1E">
              <w:rPr>
                <w:rFonts w:ascii="Times New Roman" w:hAnsi="Times New Roman" w:cs="Times New Roman"/>
              </w:rPr>
              <w:br/>
              <w:t>0.7% other or mixed race</w:t>
            </w:r>
          </w:p>
        </w:tc>
        <w:tc>
          <w:tcPr>
            <w:tcW w:w="1553" w:type="dxa"/>
            <w:tcBorders>
              <w:top w:val="nil"/>
              <w:left w:val="nil"/>
              <w:bottom w:val="nil"/>
              <w:right w:val="nil"/>
            </w:tcBorders>
            <w:hideMark/>
          </w:tcPr>
          <w:p w14:paraId="40C2F9E2"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NR</w:t>
            </w:r>
          </w:p>
        </w:tc>
        <w:tc>
          <w:tcPr>
            <w:tcW w:w="1484" w:type="dxa"/>
            <w:tcBorders>
              <w:top w:val="nil"/>
              <w:left w:val="nil"/>
              <w:bottom w:val="nil"/>
              <w:right w:val="nil"/>
            </w:tcBorders>
            <w:hideMark/>
          </w:tcPr>
          <w:p w14:paraId="12F924B4" w14:textId="77777777" w:rsidR="001878A5" w:rsidRDefault="001878A5" w:rsidP="00BE2C30">
            <w:pPr>
              <w:rPr>
                <w:rFonts w:ascii="Times New Roman" w:hAnsi="Times New Roman" w:cs="Times New Roman"/>
              </w:rPr>
            </w:pPr>
            <w:r w:rsidRPr="00581D1E">
              <w:rPr>
                <w:rFonts w:ascii="Times New Roman" w:hAnsi="Times New Roman" w:cs="Times New Roman"/>
              </w:rPr>
              <w:t>26.4% chronic health condition</w:t>
            </w:r>
          </w:p>
          <w:p w14:paraId="7B01B972"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21.4% learning or emotional disorder</w:t>
            </w:r>
          </w:p>
        </w:tc>
        <w:tc>
          <w:tcPr>
            <w:tcW w:w="1481" w:type="dxa"/>
            <w:tcBorders>
              <w:top w:val="nil"/>
              <w:left w:val="nil"/>
              <w:bottom w:val="nil"/>
              <w:right w:val="nil"/>
            </w:tcBorders>
            <w:hideMark/>
          </w:tcPr>
          <w:p w14:paraId="0C344321"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NLSY 1997 (2002-2006 for outcomes)</w:t>
            </w:r>
          </w:p>
        </w:tc>
      </w:tr>
      <w:tr w:rsidR="001878A5" w:rsidRPr="00581D1E" w14:paraId="0F0D9251" w14:textId="77777777" w:rsidTr="00BE2C30">
        <w:trPr>
          <w:trHeight w:val="963"/>
          <w:jc w:val="center"/>
        </w:trPr>
        <w:tc>
          <w:tcPr>
            <w:tcW w:w="1759" w:type="dxa"/>
            <w:tcBorders>
              <w:top w:val="nil"/>
              <w:left w:val="nil"/>
              <w:bottom w:val="nil"/>
              <w:right w:val="nil"/>
            </w:tcBorders>
            <w:hideMark/>
          </w:tcPr>
          <w:p w14:paraId="345D4BBC"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lastRenderedPageBreak/>
              <w:t>McDonnall (2011)</w:t>
            </w:r>
          </w:p>
        </w:tc>
        <w:tc>
          <w:tcPr>
            <w:tcW w:w="1443" w:type="dxa"/>
            <w:tcBorders>
              <w:top w:val="nil"/>
              <w:left w:val="nil"/>
              <w:bottom w:val="nil"/>
              <w:right w:val="nil"/>
            </w:tcBorders>
            <w:hideMark/>
          </w:tcPr>
          <w:p w14:paraId="7A2F364C"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180</w:t>
            </w:r>
          </w:p>
        </w:tc>
        <w:tc>
          <w:tcPr>
            <w:tcW w:w="1389" w:type="dxa"/>
            <w:tcBorders>
              <w:top w:val="nil"/>
              <w:left w:val="nil"/>
              <w:bottom w:val="nil"/>
              <w:right w:val="nil"/>
            </w:tcBorders>
            <w:hideMark/>
          </w:tcPr>
          <w:p w14:paraId="0042FAFF"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19-23</w:t>
            </w:r>
          </w:p>
        </w:tc>
        <w:tc>
          <w:tcPr>
            <w:tcW w:w="1483" w:type="dxa"/>
            <w:tcBorders>
              <w:top w:val="nil"/>
              <w:left w:val="nil"/>
              <w:bottom w:val="nil"/>
              <w:right w:val="nil"/>
            </w:tcBorders>
            <w:hideMark/>
          </w:tcPr>
          <w:p w14:paraId="24A3C601" w14:textId="77777777" w:rsidR="001878A5" w:rsidRDefault="001878A5" w:rsidP="00BE2C30">
            <w:pPr>
              <w:rPr>
                <w:rFonts w:ascii="Times New Roman" w:hAnsi="Times New Roman" w:cs="Times New Roman"/>
              </w:rPr>
            </w:pPr>
            <w:r w:rsidRPr="00581D1E">
              <w:rPr>
                <w:rFonts w:ascii="Times New Roman" w:hAnsi="Times New Roman" w:cs="Times New Roman"/>
              </w:rPr>
              <w:t>56% male</w:t>
            </w:r>
          </w:p>
          <w:p w14:paraId="39EFE523"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44% female</w:t>
            </w:r>
            <w:r w:rsidRPr="00581D1E">
              <w:rPr>
                <w:rFonts w:ascii="Times New Roman" w:hAnsi="Times New Roman" w:cs="Times New Roman"/>
              </w:rPr>
              <w:br/>
            </w:r>
          </w:p>
        </w:tc>
        <w:tc>
          <w:tcPr>
            <w:tcW w:w="2577" w:type="dxa"/>
            <w:tcBorders>
              <w:top w:val="nil"/>
              <w:left w:val="nil"/>
              <w:bottom w:val="nil"/>
              <w:right w:val="nil"/>
            </w:tcBorders>
            <w:hideMark/>
          </w:tcPr>
          <w:p w14:paraId="43365099"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 xml:space="preserve">61% </w:t>
            </w:r>
            <w:r>
              <w:rPr>
                <w:rFonts w:ascii="Times New Roman" w:hAnsi="Times New Roman" w:cs="Times New Roman"/>
              </w:rPr>
              <w:t>W</w:t>
            </w:r>
            <w:r w:rsidRPr="00581D1E">
              <w:rPr>
                <w:rFonts w:ascii="Times New Roman" w:hAnsi="Times New Roman" w:cs="Times New Roman"/>
              </w:rPr>
              <w:t>hite</w:t>
            </w:r>
            <w:r w:rsidRPr="00581D1E">
              <w:rPr>
                <w:rFonts w:ascii="Times New Roman" w:hAnsi="Times New Roman" w:cs="Times New Roman"/>
              </w:rPr>
              <w:br/>
              <w:t xml:space="preserve">25% </w:t>
            </w:r>
            <w:r>
              <w:rPr>
                <w:rFonts w:ascii="Times New Roman" w:hAnsi="Times New Roman" w:cs="Times New Roman"/>
              </w:rPr>
              <w:t>AA</w:t>
            </w:r>
            <w:r w:rsidRPr="00581D1E">
              <w:rPr>
                <w:rFonts w:ascii="Times New Roman" w:hAnsi="Times New Roman" w:cs="Times New Roman"/>
              </w:rPr>
              <w:br/>
              <w:t>13% Hispanic</w:t>
            </w:r>
            <w:r w:rsidRPr="00581D1E">
              <w:rPr>
                <w:rFonts w:ascii="Times New Roman" w:hAnsi="Times New Roman" w:cs="Times New Roman"/>
              </w:rPr>
              <w:br/>
              <w:t xml:space="preserve">2% </w:t>
            </w:r>
            <w:r>
              <w:rPr>
                <w:rFonts w:ascii="Times New Roman" w:hAnsi="Times New Roman" w:cs="Times New Roman"/>
              </w:rPr>
              <w:t>AAPI</w:t>
            </w:r>
          </w:p>
        </w:tc>
        <w:tc>
          <w:tcPr>
            <w:tcW w:w="1553" w:type="dxa"/>
            <w:tcBorders>
              <w:top w:val="nil"/>
              <w:left w:val="nil"/>
              <w:bottom w:val="nil"/>
              <w:right w:val="nil"/>
            </w:tcBorders>
            <w:hideMark/>
          </w:tcPr>
          <w:p w14:paraId="15BED21B"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37% blind</w:t>
            </w:r>
          </w:p>
        </w:tc>
        <w:tc>
          <w:tcPr>
            <w:tcW w:w="1484" w:type="dxa"/>
            <w:tcBorders>
              <w:top w:val="nil"/>
              <w:left w:val="nil"/>
              <w:bottom w:val="nil"/>
              <w:right w:val="nil"/>
            </w:tcBorders>
            <w:hideMark/>
          </w:tcPr>
          <w:p w14:paraId="548F0516"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NR</w:t>
            </w:r>
          </w:p>
        </w:tc>
        <w:tc>
          <w:tcPr>
            <w:tcW w:w="1481" w:type="dxa"/>
            <w:tcBorders>
              <w:top w:val="nil"/>
              <w:left w:val="nil"/>
              <w:bottom w:val="nil"/>
              <w:right w:val="nil"/>
            </w:tcBorders>
            <w:hideMark/>
          </w:tcPr>
          <w:p w14:paraId="0DC30E70"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NLTS2 (Waves 1-4)</w:t>
            </w:r>
          </w:p>
        </w:tc>
      </w:tr>
      <w:tr w:rsidR="001878A5" w:rsidRPr="00581D1E" w14:paraId="1F8D3C23" w14:textId="77777777" w:rsidTr="00BE2C30">
        <w:trPr>
          <w:trHeight w:val="675"/>
          <w:jc w:val="center"/>
        </w:trPr>
        <w:tc>
          <w:tcPr>
            <w:tcW w:w="1759" w:type="dxa"/>
            <w:tcBorders>
              <w:top w:val="nil"/>
              <w:left w:val="nil"/>
              <w:bottom w:val="nil"/>
              <w:right w:val="nil"/>
            </w:tcBorders>
          </w:tcPr>
          <w:p w14:paraId="16B2E6AD"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McDonnall &amp; Crudden (2009)</w:t>
            </w:r>
          </w:p>
        </w:tc>
        <w:tc>
          <w:tcPr>
            <w:tcW w:w="1443" w:type="dxa"/>
            <w:tcBorders>
              <w:top w:val="nil"/>
              <w:left w:val="nil"/>
              <w:bottom w:val="nil"/>
              <w:right w:val="nil"/>
            </w:tcBorders>
          </w:tcPr>
          <w:p w14:paraId="684825A1"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41</w:t>
            </w:r>
          </w:p>
        </w:tc>
        <w:tc>
          <w:tcPr>
            <w:tcW w:w="1389" w:type="dxa"/>
            <w:tcBorders>
              <w:top w:val="nil"/>
              <w:left w:val="nil"/>
              <w:bottom w:val="nil"/>
              <w:right w:val="nil"/>
            </w:tcBorders>
          </w:tcPr>
          <w:p w14:paraId="32D886D4"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14-21 (at application)</w:t>
            </w:r>
          </w:p>
        </w:tc>
        <w:tc>
          <w:tcPr>
            <w:tcW w:w="1483" w:type="dxa"/>
            <w:tcBorders>
              <w:top w:val="nil"/>
              <w:left w:val="nil"/>
              <w:bottom w:val="nil"/>
              <w:right w:val="nil"/>
            </w:tcBorders>
          </w:tcPr>
          <w:p w14:paraId="37B937BA"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61% male</w:t>
            </w:r>
          </w:p>
        </w:tc>
        <w:tc>
          <w:tcPr>
            <w:tcW w:w="2577" w:type="dxa"/>
            <w:tcBorders>
              <w:top w:val="nil"/>
              <w:left w:val="nil"/>
              <w:bottom w:val="nil"/>
              <w:right w:val="nil"/>
            </w:tcBorders>
          </w:tcPr>
          <w:p w14:paraId="579BA3B3" w14:textId="77777777" w:rsidR="001878A5" w:rsidRPr="00581D1E" w:rsidRDefault="001878A5" w:rsidP="00BE2C30">
            <w:pPr>
              <w:rPr>
                <w:rFonts w:ascii="Times New Roman" w:hAnsi="Times New Roman" w:cs="Times New Roman"/>
              </w:rPr>
            </w:pPr>
            <w:r>
              <w:rPr>
                <w:rFonts w:ascii="Times New Roman" w:hAnsi="Times New Roman" w:cs="Times New Roman"/>
              </w:rPr>
              <w:t>80% W</w:t>
            </w:r>
            <w:r w:rsidRPr="00581D1E">
              <w:rPr>
                <w:rFonts w:ascii="Times New Roman" w:hAnsi="Times New Roman" w:cs="Times New Roman"/>
              </w:rPr>
              <w:t>hite</w:t>
            </w:r>
            <w:r w:rsidRPr="00581D1E">
              <w:rPr>
                <w:rFonts w:ascii="Times New Roman" w:hAnsi="Times New Roman" w:cs="Times New Roman"/>
              </w:rPr>
              <w:br/>
              <w:t>5% Hispanic</w:t>
            </w:r>
          </w:p>
        </w:tc>
        <w:tc>
          <w:tcPr>
            <w:tcW w:w="1553" w:type="dxa"/>
            <w:tcBorders>
              <w:top w:val="nil"/>
              <w:left w:val="nil"/>
              <w:bottom w:val="nil"/>
              <w:right w:val="nil"/>
            </w:tcBorders>
          </w:tcPr>
          <w:p w14:paraId="08E3EEA9"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54% legally blind</w:t>
            </w:r>
          </w:p>
        </w:tc>
        <w:tc>
          <w:tcPr>
            <w:tcW w:w="1484" w:type="dxa"/>
            <w:tcBorders>
              <w:top w:val="nil"/>
              <w:left w:val="nil"/>
              <w:bottom w:val="nil"/>
              <w:right w:val="nil"/>
            </w:tcBorders>
          </w:tcPr>
          <w:p w14:paraId="2B477AB3"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46% secondary disability</w:t>
            </w:r>
          </w:p>
        </w:tc>
        <w:tc>
          <w:tcPr>
            <w:tcW w:w="1481" w:type="dxa"/>
            <w:tcBorders>
              <w:top w:val="nil"/>
              <w:left w:val="nil"/>
              <w:bottom w:val="nil"/>
              <w:right w:val="nil"/>
            </w:tcBorders>
          </w:tcPr>
          <w:p w14:paraId="703AEC6E"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LSVRSP</w:t>
            </w:r>
          </w:p>
        </w:tc>
      </w:tr>
      <w:tr w:rsidR="001878A5" w:rsidRPr="00581D1E" w14:paraId="51855F8B" w14:textId="77777777" w:rsidTr="00BE2C30">
        <w:trPr>
          <w:trHeight w:val="55"/>
          <w:jc w:val="center"/>
        </w:trPr>
        <w:tc>
          <w:tcPr>
            <w:tcW w:w="1759" w:type="dxa"/>
            <w:tcBorders>
              <w:top w:val="nil"/>
              <w:left w:val="nil"/>
              <w:bottom w:val="nil"/>
              <w:right w:val="nil"/>
            </w:tcBorders>
            <w:hideMark/>
          </w:tcPr>
          <w:p w14:paraId="0848CE14"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McDonnall &amp; O'Mally (2012)</w:t>
            </w:r>
          </w:p>
        </w:tc>
        <w:tc>
          <w:tcPr>
            <w:tcW w:w="1443" w:type="dxa"/>
            <w:tcBorders>
              <w:top w:val="nil"/>
              <w:left w:val="nil"/>
              <w:bottom w:val="nil"/>
              <w:right w:val="nil"/>
            </w:tcBorders>
            <w:hideMark/>
          </w:tcPr>
          <w:p w14:paraId="6C16940E"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310</w:t>
            </w:r>
          </w:p>
        </w:tc>
        <w:tc>
          <w:tcPr>
            <w:tcW w:w="1389" w:type="dxa"/>
            <w:tcBorders>
              <w:top w:val="nil"/>
              <w:left w:val="nil"/>
              <w:bottom w:val="nil"/>
              <w:right w:val="nil"/>
            </w:tcBorders>
            <w:hideMark/>
          </w:tcPr>
          <w:p w14:paraId="393ABF2B"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19-23 (at Wave 4)</w:t>
            </w:r>
          </w:p>
        </w:tc>
        <w:tc>
          <w:tcPr>
            <w:tcW w:w="1483" w:type="dxa"/>
            <w:tcBorders>
              <w:top w:val="nil"/>
              <w:left w:val="nil"/>
              <w:bottom w:val="nil"/>
              <w:right w:val="nil"/>
            </w:tcBorders>
            <w:hideMark/>
          </w:tcPr>
          <w:p w14:paraId="1DC4A59F"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56% male</w:t>
            </w:r>
            <w:r w:rsidRPr="00581D1E">
              <w:rPr>
                <w:rFonts w:ascii="Times New Roman" w:hAnsi="Times New Roman" w:cs="Times New Roman"/>
              </w:rPr>
              <w:br/>
              <w:t>44% female</w:t>
            </w:r>
          </w:p>
        </w:tc>
        <w:tc>
          <w:tcPr>
            <w:tcW w:w="2577" w:type="dxa"/>
            <w:tcBorders>
              <w:top w:val="nil"/>
              <w:left w:val="nil"/>
              <w:bottom w:val="nil"/>
              <w:right w:val="nil"/>
            </w:tcBorders>
            <w:hideMark/>
          </w:tcPr>
          <w:p w14:paraId="1C1285CD" w14:textId="77777777" w:rsidR="001878A5" w:rsidRDefault="001878A5" w:rsidP="00BE2C30">
            <w:pPr>
              <w:rPr>
                <w:rFonts w:ascii="Times New Roman" w:hAnsi="Times New Roman" w:cs="Times New Roman"/>
              </w:rPr>
            </w:pPr>
            <w:r w:rsidRPr="00581D1E">
              <w:rPr>
                <w:rFonts w:ascii="Times New Roman" w:hAnsi="Times New Roman" w:cs="Times New Roman"/>
              </w:rPr>
              <w:t xml:space="preserve">65% </w:t>
            </w:r>
            <w:r>
              <w:rPr>
                <w:rFonts w:ascii="Times New Roman" w:hAnsi="Times New Roman" w:cs="Times New Roman"/>
              </w:rPr>
              <w:t>W</w:t>
            </w:r>
            <w:r w:rsidRPr="00581D1E">
              <w:rPr>
                <w:rFonts w:ascii="Times New Roman" w:hAnsi="Times New Roman" w:cs="Times New Roman"/>
              </w:rPr>
              <w:t>hite</w:t>
            </w:r>
            <w:r w:rsidRPr="00581D1E">
              <w:rPr>
                <w:rFonts w:ascii="Times New Roman" w:hAnsi="Times New Roman" w:cs="Times New Roman"/>
              </w:rPr>
              <w:br/>
              <w:t>21% A</w:t>
            </w:r>
            <w:r>
              <w:rPr>
                <w:rFonts w:ascii="Times New Roman" w:hAnsi="Times New Roman" w:cs="Times New Roman"/>
              </w:rPr>
              <w:t xml:space="preserve">A </w:t>
            </w:r>
          </w:p>
          <w:p w14:paraId="0DA3D66D"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12% Hispanic</w:t>
            </w:r>
            <w:r w:rsidRPr="00581D1E">
              <w:rPr>
                <w:rFonts w:ascii="Times New Roman" w:hAnsi="Times New Roman" w:cs="Times New Roman"/>
              </w:rPr>
              <w:br/>
              <w:t>2% A</w:t>
            </w:r>
            <w:r>
              <w:rPr>
                <w:rFonts w:ascii="Times New Roman" w:hAnsi="Times New Roman" w:cs="Times New Roman"/>
              </w:rPr>
              <w:t>API</w:t>
            </w:r>
          </w:p>
        </w:tc>
        <w:tc>
          <w:tcPr>
            <w:tcW w:w="1553" w:type="dxa"/>
            <w:tcBorders>
              <w:top w:val="nil"/>
              <w:left w:val="nil"/>
              <w:bottom w:val="nil"/>
              <w:right w:val="nil"/>
            </w:tcBorders>
            <w:hideMark/>
          </w:tcPr>
          <w:p w14:paraId="6165DBFA"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36% blind</w:t>
            </w:r>
          </w:p>
        </w:tc>
        <w:tc>
          <w:tcPr>
            <w:tcW w:w="1484" w:type="dxa"/>
            <w:tcBorders>
              <w:top w:val="nil"/>
              <w:left w:val="nil"/>
              <w:bottom w:val="nil"/>
              <w:right w:val="nil"/>
            </w:tcBorders>
            <w:hideMark/>
          </w:tcPr>
          <w:p w14:paraId="1BB4F17F"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 xml:space="preserve">38% secondary </w:t>
            </w:r>
            <w:proofErr w:type="spellStart"/>
            <w:r w:rsidRPr="00581D1E">
              <w:rPr>
                <w:rFonts w:ascii="Times New Roman" w:hAnsi="Times New Roman" w:cs="Times New Roman"/>
              </w:rPr>
              <w:t>disability</w:t>
            </w:r>
            <w:r w:rsidRPr="006060CD">
              <w:rPr>
                <w:rFonts w:ascii="Times New Roman" w:hAnsi="Times New Roman" w:cs="Times New Roman"/>
                <w:vertAlign w:val="superscript"/>
              </w:rPr>
              <w:t>a</w:t>
            </w:r>
            <w:proofErr w:type="spellEnd"/>
          </w:p>
        </w:tc>
        <w:tc>
          <w:tcPr>
            <w:tcW w:w="1481" w:type="dxa"/>
            <w:tcBorders>
              <w:top w:val="nil"/>
              <w:left w:val="nil"/>
              <w:bottom w:val="nil"/>
              <w:right w:val="nil"/>
            </w:tcBorders>
            <w:hideMark/>
          </w:tcPr>
          <w:p w14:paraId="07A1494A"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NLTS2 (Waves 1-4)</w:t>
            </w:r>
          </w:p>
        </w:tc>
      </w:tr>
      <w:tr w:rsidR="001878A5" w:rsidRPr="00581D1E" w14:paraId="4EBD3B5C" w14:textId="77777777" w:rsidTr="00BE2C30">
        <w:trPr>
          <w:trHeight w:val="620"/>
          <w:jc w:val="center"/>
        </w:trPr>
        <w:tc>
          <w:tcPr>
            <w:tcW w:w="1759" w:type="dxa"/>
            <w:tcBorders>
              <w:top w:val="nil"/>
              <w:left w:val="nil"/>
              <w:bottom w:val="nil"/>
              <w:right w:val="nil"/>
            </w:tcBorders>
            <w:hideMark/>
          </w:tcPr>
          <w:p w14:paraId="04AF322A"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McDonnall &amp; O'Mally (2012)</w:t>
            </w:r>
          </w:p>
        </w:tc>
        <w:tc>
          <w:tcPr>
            <w:tcW w:w="1443" w:type="dxa"/>
            <w:tcBorders>
              <w:top w:val="nil"/>
              <w:left w:val="nil"/>
              <w:bottom w:val="nil"/>
              <w:right w:val="nil"/>
            </w:tcBorders>
            <w:hideMark/>
          </w:tcPr>
          <w:p w14:paraId="5024207E"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110</w:t>
            </w:r>
          </w:p>
        </w:tc>
        <w:tc>
          <w:tcPr>
            <w:tcW w:w="1389" w:type="dxa"/>
            <w:tcBorders>
              <w:top w:val="nil"/>
              <w:left w:val="nil"/>
              <w:bottom w:val="nil"/>
              <w:right w:val="nil"/>
            </w:tcBorders>
            <w:hideMark/>
          </w:tcPr>
          <w:p w14:paraId="14FF5433"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19-23 (at Wave 4)</w:t>
            </w:r>
          </w:p>
        </w:tc>
        <w:tc>
          <w:tcPr>
            <w:tcW w:w="1483" w:type="dxa"/>
            <w:tcBorders>
              <w:top w:val="nil"/>
              <w:left w:val="nil"/>
              <w:bottom w:val="nil"/>
              <w:right w:val="nil"/>
            </w:tcBorders>
            <w:hideMark/>
          </w:tcPr>
          <w:p w14:paraId="224DD483"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52% male</w:t>
            </w:r>
            <w:r w:rsidRPr="00581D1E">
              <w:rPr>
                <w:rFonts w:ascii="Times New Roman" w:hAnsi="Times New Roman" w:cs="Times New Roman"/>
              </w:rPr>
              <w:br/>
              <w:t>48% female</w:t>
            </w:r>
          </w:p>
        </w:tc>
        <w:tc>
          <w:tcPr>
            <w:tcW w:w="2577" w:type="dxa"/>
            <w:tcBorders>
              <w:top w:val="nil"/>
              <w:left w:val="nil"/>
              <w:bottom w:val="nil"/>
              <w:right w:val="nil"/>
            </w:tcBorders>
            <w:hideMark/>
          </w:tcPr>
          <w:p w14:paraId="1EDE70F8" w14:textId="77777777" w:rsidR="001878A5" w:rsidRPr="00581D1E" w:rsidRDefault="001878A5" w:rsidP="00BE2C30">
            <w:pPr>
              <w:rPr>
                <w:rFonts w:ascii="Times New Roman" w:hAnsi="Times New Roman" w:cs="Times New Roman"/>
              </w:rPr>
            </w:pPr>
            <w:r>
              <w:rPr>
                <w:rFonts w:ascii="Times New Roman" w:hAnsi="Times New Roman" w:cs="Times New Roman"/>
              </w:rPr>
              <w:t>63% W</w:t>
            </w:r>
            <w:r w:rsidRPr="00581D1E">
              <w:rPr>
                <w:rFonts w:ascii="Times New Roman" w:hAnsi="Times New Roman" w:cs="Times New Roman"/>
              </w:rPr>
              <w:t>hite</w:t>
            </w:r>
            <w:r w:rsidRPr="00581D1E">
              <w:rPr>
                <w:rFonts w:ascii="Times New Roman" w:hAnsi="Times New Roman" w:cs="Times New Roman"/>
              </w:rPr>
              <w:br/>
              <w:t xml:space="preserve">24% </w:t>
            </w:r>
            <w:r>
              <w:rPr>
                <w:rFonts w:ascii="Times New Roman" w:hAnsi="Times New Roman" w:cs="Times New Roman"/>
              </w:rPr>
              <w:t>AA</w:t>
            </w:r>
            <w:r w:rsidRPr="00581D1E">
              <w:rPr>
                <w:rFonts w:ascii="Times New Roman" w:hAnsi="Times New Roman" w:cs="Times New Roman"/>
              </w:rPr>
              <w:br/>
              <w:t>11% Hispanic</w:t>
            </w:r>
            <w:r w:rsidRPr="00581D1E">
              <w:rPr>
                <w:rFonts w:ascii="Times New Roman" w:hAnsi="Times New Roman" w:cs="Times New Roman"/>
              </w:rPr>
              <w:br/>
              <w:t xml:space="preserve">2% </w:t>
            </w:r>
            <w:r>
              <w:rPr>
                <w:rFonts w:ascii="Times New Roman" w:hAnsi="Times New Roman" w:cs="Times New Roman"/>
              </w:rPr>
              <w:t>AAPI</w:t>
            </w:r>
          </w:p>
        </w:tc>
        <w:tc>
          <w:tcPr>
            <w:tcW w:w="1553" w:type="dxa"/>
            <w:tcBorders>
              <w:top w:val="nil"/>
              <w:left w:val="nil"/>
              <w:bottom w:val="nil"/>
              <w:right w:val="nil"/>
            </w:tcBorders>
            <w:hideMark/>
          </w:tcPr>
          <w:p w14:paraId="56A0A997"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31% blind</w:t>
            </w:r>
          </w:p>
        </w:tc>
        <w:tc>
          <w:tcPr>
            <w:tcW w:w="1484" w:type="dxa"/>
            <w:tcBorders>
              <w:top w:val="nil"/>
              <w:left w:val="nil"/>
              <w:bottom w:val="nil"/>
              <w:right w:val="nil"/>
            </w:tcBorders>
            <w:hideMark/>
          </w:tcPr>
          <w:p w14:paraId="6C96FB57"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 xml:space="preserve">28% secondary </w:t>
            </w:r>
            <w:proofErr w:type="spellStart"/>
            <w:r w:rsidRPr="00581D1E">
              <w:rPr>
                <w:rFonts w:ascii="Times New Roman" w:hAnsi="Times New Roman" w:cs="Times New Roman"/>
              </w:rPr>
              <w:t>disability</w:t>
            </w:r>
            <w:r w:rsidRPr="00B25801">
              <w:rPr>
                <w:rFonts w:ascii="Times New Roman" w:hAnsi="Times New Roman" w:cs="Times New Roman"/>
                <w:vertAlign w:val="superscript"/>
              </w:rPr>
              <w:t>a</w:t>
            </w:r>
            <w:proofErr w:type="spellEnd"/>
          </w:p>
        </w:tc>
        <w:tc>
          <w:tcPr>
            <w:tcW w:w="1481" w:type="dxa"/>
            <w:tcBorders>
              <w:top w:val="nil"/>
              <w:left w:val="nil"/>
              <w:bottom w:val="nil"/>
              <w:right w:val="nil"/>
            </w:tcBorders>
            <w:hideMark/>
          </w:tcPr>
          <w:p w14:paraId="7735319D"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NLTS2 (Waves 2-4)</w:t>
            </w:r>
          </w:p>
        </w:tc>
      </w:tr>
      <w:tr w:rsidR="001878A5" w:rsidRPr="00581D1E" w14:paraId="46D1DD72" w14:textId="77777777" w:rsidTr="00BE2C30">
        <w:trPr>
          <w:trHeight w:val="1152"/>
          <w:jc w:val="center"/>
        </w:trPr>
        <w:tc>
          <w:tcPr>
            <w:tcW w:w="1759" w:type="dxa"/>
            <w:tcBorders>
              <w:top w:val="nil"/>
              <w:left w:val="nil"/>
              <w:bottom w:val="nil"/>
              <w:right w:val="nil"/>
            </w:tcBorders>
            <w:hideMark/>
          </w:tcPr>
          <w:p w14:paraId="4C9B24D8"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Wolffe &amp; Kelly (2011)</w:t>
            </w:r>
          </w:p>
        </w:tc>
        <w:tc>
          <w:tcPr>
            <w:tcW w:w="1443" w:type="dxa"/>
            <w:tcBorders>
              <w:top w:val="nil"/>
              <w:left w:val="nil"/>
              <w:bottom w:val="nil"/>
              <w:right w:val="nil"/>
            </w:tcBorders>
            <w:hideMark/>
          </w:tcPr>
          <w:p w14:paraId="76E145F0"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NR</w:t>
            </w:r>
          </w:p>
        </w:tc>
        <w:tc>
          <w:tcPr>
            <w:tcW w:w="1389" w:type="dxa"/>
            <w:tcBorders>
              <w:top w:val="nil"/>
              <w:left w:val="nil"/>
              <w:bottom w:val="nil"/>
              <w:right w:val="nil"/>
            </w:tcBorders>
            <w:hideMark/>
          </w:tcPr>
          <w:p w14:paraId="3B44EF5D"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13-17 (at Wave 1)</w:t>
            </w:r>
          </w:p>
        </w:tc>
        <w:tc>
          <w:tcPr>
            <w:tcW w:w="1483" w:type="dxa"/>
            <w:tcBorders>
              <w:top w:val="nil"/>
              <w:left w:val="nil"/>
              <w:bottom w:val="nil"/>
              <w:right w:val="nil"/>
            </w:tcBorders>
            <w:hideMark/>
          </w:tcPr>
          <w:p w14:paraId="5E9FA145" w14:textId="77777777" w:rsidR="001878A5" w:rsidRDefault="001878A5" w:rsidP="00BE2C30">
            <w:pPr>
              <w:rPr>
                <w:rFonts w:ascii="Times New Roman" w:hAnsi="Times New Roman" w:cs="Times New Roman"/>
              </w:rPr>
            </w:pPr>
            <w:r w:rsidRPr="00581D1E">
              <w:rPr>
                <w:rFonts w:ascii="Times New Roman" w:hAnsi="Times New Roman" w:cs="Times New Roman"/>
              </w:rPr>
              <w:t>87.2% female</w:t>
            </w:r>
          </w:p>
          <w:p w14:paraId="2CFAAFC8"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12.8% male</w:t>
            </w:r>
            <w:r w:rsidRPr="00581D1E">
              <w:rPr>
                <w:rFonts w:ascii="Times New Roman" w:hAnsi="Times New Roman" w:cs="Times New Roman"/>
              </w:rPr>
              <w:br/>
            </w:r>
          </w:p>
        </w:tc>
        <w:tc>
          <w:tcPr>
            <w:tcW w:w="2577" w:type="dxa"/>
            <w:tcBorders>
              <w:top w:val="nil"/>
              <w:left w:val="nil"/>
              <w:bottom w:val="nil"/>
              <w:right w:val="nil"/>
            </w:tcBorders>
            <w:hideMark/>
          </w:tcPr>
          <w:p w14:paraId="28364BB9" w14:textId="77777777" w:rsidR="001878A5" w:rsidRPr="00581D1E" w:rsidRDefault="001878A5" w:rsidP="00BE2C30">
            <w:pPr>
              <w:rPr>
                <w:rFonts w:ascii="Times New Roman" w:hAnsi="Times New Roman" w:cs="Times New Roman"/>
              </w:rPr>
            </w:pPr>
            <w:r>
              <w:rPr>
                <w:rFonts w:ascii="Times New Roman" w:hAnsi="Times New Roman" w:cs="Times New Roman"/>
              </w:rPr>
              <w:t>62.6% W</w:t>
            </w:r>
            <w:r w:rsidRPr="00581D1E">
              <w:rPr>
                <w:rFonts w:ascii="Times New Roman" w:hAnsi="Times New Roman" w:cs="Times New Roman"/>
              </w:rPr>
              <w:t>hite</w:t>
            </w:r>
            <w:r w:rsidRPr="00581D1E">
              <w:rPr>
                <w:rFonts w:ascii="Times New Roman" w:hAnsi="Times New Roman" w:cs="Times New Roman"/>
              </w:rPr>
              <w:br/>
              <w:t xml:space="preserve">19.8% </w:t>
            </w:r>
            <w:r>
              <w:rPr>
                <w:rFonts w:ascii="Times New Roman" w:hAnsi="Times New Roman" w:cs="Times New Roman"/>
              </w:rPr>
              <w:t>AA</w:t>
            </w:r>
            <w:r w:rsidRPr="00581D1E">
              <w:rPr>
                <w:rFonts w:ascii="Times New Roman" w:hAnsi="Times New Roman" w:cs="Times New Roman"/>
              </w:rPr>
              <w:br/>
              <w:t>13.8% Hispanic</w:t>
            </w:r>
            <w:r w:rsidRPr="00581D1E">
              <w:rPr>
                <w:rFonts w:ascii="Times New Roman" w:hAnsi="Times New Roman" w:cs="Times New Roman"/>
              </w:rPr>
              <w:br/>
              <w:t>3.8% other</w:t>
            </w:r>
          </w:p>
        </w:tc>
        <w:tc>
          <w:tcPr>
            <w:tcW w:w="1553" w:type="dxa"/>
            <w:tcBorders>
              <w:top w:val="nil"/>
              <w:left w:val="nil"/>
              <w:bottom w:val="nil"/>
              <w:right w:val="nil"/>
            </w:tcBorders>
            <w:hideMark/>
          </w:tcPr>
          <w:p w14:paraId="4603B74C"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NR</w:t>
            </w:r>
          </w:p>
        </w:tc>
        <w:tc>
          <w:tcPr>
            <w:tcW w:w="1484" w:type="dxa"/>
            <w:tcBorders>
              <w:top w:val="nil"/>
              <w:left w:val="nil"/>
              <w:bottom w:val="nil"/>
              <w:right w:val="nil"/>
            </w:tcBorders>
            <w:hideMark/>
          </w:tcPr>
          <w:p w14:paraId="179BB634"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NR</w:t>
            </w:r>
          </w:p>
        </w:tc>
        <w:tc>
          <w:tcPr>
            <w:tcW w:w="1481" w:type="dxa"/>
            <w:tcBorders>
              <w:top w:val="nil"/>
              <w:left w:val="nil"/>
              <w:bottom w:val="nil"/>
              <w:right w:val="nil"/>
            </w:tcBorders>
            <w:hideMark/>
          </w:tcPr>
          <w:p w14:paraId="4BA9A954"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NLTS2 (Waves 1-4)</w:t>
            </w:r>
          </w:p>
        </w:tc>
      </w:tr>
      <w:tr w:rsidR="001878A5" w:rsidRPr="00581D1E" w14:paraId="25FA67C0" w14:textId="77777777" w:rsidTr="00BE2C30">
        <w:trPr>
          <w:trHeight w:val="1071"/>
          <w:jc w:val="center"/>
        </w:trPr>
        <w:tc>
          <w:tcPr>
            <w:tcW w:w="1759" w:type="dxa"/>
            <w:tcBorders>
              <w:top w:val="nil"/>
              <w:left w:val="nil"/>
              <w:bottom w:val="single" w:sz="4" w:space="0" w:color="auto"/>
              <w:right w:val="nil"/>
            </w:tcBorders>
            <w:hideMark/>
          </w:tcPr>
          <w:p w14:paraId="7C2947C3" w14:textId="77777777" w:rsidR="001878A5" w:rsidRPr="00581D1E" w:rsidRDefault="001878A5" w:rsidP="00BE2C30">
            <w:pPr>
              <w:rPr>
                <w:rFonts w:ascii="Times New Roman" w:hAnsi="Times New Roman" w:cs="Times New Roman"/>
              </w:rPr>
            </w:pPr>
            <w:r>
              <w:rPr>
                <w:rFonts w:ascii="Times New Roman" w:hAnsi="Times New Roman" w:cs="Times New Roman"/>
              </w:rPr>
              <w:t>Zhou, Smith, Parker, &amp; Griffin-Shirley</w:t>
            </w:r>
            <w:r w:rsidRPr="00581D1E">
              <w:rPr>
                <w:rFonts w:ascii="Times New Roman" w:hAnsi="Times New Roman" w:cs="Times New Roman"/>
              </w:rPr>
              <w:t xml:space="preserve"> (2013)</w:t>
            </w:r>
          </w:p>
        </w:tc>
        <w:tc>
          <w:tcPr>
            <w:tcW w:w="1443" w:type="dxa"/>
            <w:tcBorders>
              <w:top w:val="nil"/>
              <w:left w:val="nil"/>
              <w:bottom w:val="single" w:sz="4" w:space="0" w:color="auto"/>
              <w:right w:val="nil"/>
            </w:tcBorders>
            <w:hideMark/>
          </w:tcPr>
          <w:p w14:paraId="56B2EC83"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190</w:t>
            </w:r>
          </w:p>
        </w:tc>
        <w:tc>
          <w:tcPr>
            <w:tcW w:w="1389" w:type="dxa"/>
            <w:tcBorders>
              <w:top w:val="nil"/>
              <w:left w:val="nil"/>
              <w:bottom w:val="single" w:sz="4" w:space="0" w:color="auto"/>
              <w:right w:val="nil"/>
            </w:tcBorders>
            <w:hideMark/>
          </w:tcPr>
          <w:p w14:paraId="2928545A"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NR</w:t>
            </w:r>
          </w:p>
        </w:tc>
        <w:tc>
          <w:tcPr>
            <w:tcW w:w="1483" w:type="dxa"/>
            <w:tcBorders>
              <w:top w:val="nil"/>
              <w:left w:val="nil"/>
              <w:bottom w:val="single" w:sz="4" w:space="0" w:color="auto"/>
              <w:right w:val="nil"/>
            </w:tcBorders>
            <w:hideMark/>
          </w:tcPr>
          <w:p w14:paraId="0B38D6B7"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52.6% male</w:t>
            </w:r>
            <w:r w:rsidRPr="00581D1E">
              <w:rPr>
                <w:rFonts w:ascii="Times New Roman" w:hAnsi="Times New Roman" w:cs="Times New Roman"/>
              </w:rPr>
              <w:br/>
              <w:t>47.4% female</w:t>
            </w:r>
          </w:p>
        </w:tc>
        <w:tc>
          <w:tcPr>
            <w:tcW w:w="2577" w:type="dxa"/>
            <w:tcBorders>
              <w:top w:val="nil"/>
              <w:left w:val="nil"/>
              <w:bottom w:val="single" w:sz="4" w:space="0" w:color="auto"/>
              <w:right w:val="nil"/>
            </w:tcBorders>
            <w:hideMark/>
          </w:tcPr>
          <w:p w14:paraId="1E91F20A"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NR</w:t>
            </w:r>
          </w:p>
        </w:tc>
        <w:tc>
          <w:tcPr>
            <w:tcW w:w="1553" w:type="dxa"/>
            <w:tcBorders>
              <w:top w:val="nil"/>
              <w:left w:val="nil"/>
              <w:bottom w:val="single" w:sz="4" w:space="0" w:color="auto"/>
              <w:right w:val="nil"/>
            </w:tcBorders>
            <w:hideMark/>
          </w:tcPr>
          <w:p w14:paraId="5FFF2F04" w14:textId="77777777" w:rsidR="001878A5" w:rsidRDefault="001878A5" w:rsidP="00BE2C30">
            <w:pPr>
              <w:rPr>
                <w:rFonts w:ascii="Times New Roman" w:hAnsi="Times New Roman" w:cs="Times New Roman"/>
              </w:rPr>
            </w:pPr>
            <w:r w:rsidRPr="00581D1E">
              <w:rPr>
                <w:rFonts w:ascii="Times New Roman" w:hAnsi="Times New Roman" w:cs="Times New Roman"/>
              </w:rPr>
              <w:t>63.2% low vision</w:t>
            </w:r>
          </w:p>
          <w:p w14:paraId="5BBB8DEF"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31.6% blind</w:t>
            </w:r>
            <w:r w:rsidRPr="00581D1E">
              <w:rPr>
                <w:rFonts w:ascii="Times New Roman" w:hAnsi="Times New Roman" w:cs="Times New Roman"/>
              </w:rPr>
              <w:br/>
            </w:r>
          </w:p>
        </w:tc>
        <w:tc>
          <w:tcPr>
            <w:tcW w:w="1484" w:type="dxa"/>
            <w:tcBorders>
              <w:top w:val="nil"/>
              <w:left w:val="nil"/>
              <w:bottom w:val="single" w:sz="4" w:space="0" w:color="auto"/>
              <w:right w:val="nil"/>
            </w:tcBorders>
            <w:hideMark/>
          </w:tcPr>
          <w:p w14:paraId="4540EFBA"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36.8% multiple disabilities</w:t>
            </w:r>
          </w:p>
        </w:tc>
        <w:tc>
          <w:tcPr>
            <w:tcW w:w="1481" w:type="dxa"/>
            <w:tcBorders>
              <w:top w:val="nil"/>
              <w:left w:val="nil"/>
              <w:bottom w:val="single" w:sz="4" w:space="0" w:color="auto"/>
              <w:right w:val="nil"/>
            </w:tcBorders>
            <w:hideMark/>
          </w:tcPr>
          <w:p w14:paraId="67398D9B" w14:textId="77777777" w:rsidR="001878A5" w:rsidRPr="00581D1E" w:rsidRDefault="001878A5" w:rsidP="00BE2C30">
            <w:pPr>
              <w:rPr>
                <w:rFonts w:ascii="Times New Roman" w:hAnsi="Times New Roman" w:cs="Times New Roman"/>
              </w:rPr>
            </w:pPr>
            <w:r w:rsidRPr="00581D1E">
              <w:rPr>
                <w:rFonts w:ascii="Times New Roman" w:hAnsi="Times New Roman" w:cs="Times New Roman"/>
              </w:rPr>
              <w:t>NLTS2 (Waves 1-3)</w:t>
            </w:r>
          </w:p>
        </w:tc>
      </w:tr>
      <w:tr w:rsidR="001878A5" w:rsidRPr="00581D1E" w14:paraId="117BA554" w14:textId="77777777" w:rsidTr="00BE2C30">
        <w:trPr>
          <w:trHeight w:val="755"/>
          <w:jc w:val="center"/>
        </w:trPr>
        <w:tc>
          <w:tcPr>
            <w:tcW w:w="13169" w:type="dxa"/>
            <w:gridSpan w:val="8"/>
            <w:tcBorders>
              <w:top w:val="single" w:sz="4" w:space="0" w:color="auto"/>
              <w:left w:val="nil"/>
              <w:bottom w:val="nil"/>
              <w:right w:val="nil"/>
            </w:tcBorders>
          </w:tcPr>
          <w:p w14:paraId="126AEE92" w14:textId="77777777" w:rsidR="001878A5" w:rsidRDefault="001878A5" w:rsidP="00BE2C30">
            <w:pPr>
              <w:rPr>
                <w:rFonts w:ascii="Times New Roman" w:hAnsi="Times New Roman" w:cs="Times New Roman"/>
              </w:rPr>
            </w:pPr>
            <w:r w:rsidRPr="00300D1B">
              <w:rPr>
                <w:rFonts w:ascii="Times New Roman" w:hAnsi="Times New Roman" w:cs="Times New Roman"/>
                <w:i/>
              </w:rPr>
              <w:t>Note.</w:t>
            </w:r>
            <w:r>
              <w:rPr>
                <w:rFonts w:ascii="Times New Roman" w:hAnsi="Times New Roman" w:cs="Times New Roman"/>
              </w:rPr>
              <w:t xml:space="preserve"> AA = African American; AAPI = Asian American or Pacific Islander; AI/AN = American Indian/Alaska Native; NR = not reported; RSA = Rehabilitation Services Administration; FY = fiscal year; NLTS2 = National Longitudinal Transition Study-2; TSBVI = </w:t>
            </w:r>
            <w:r w:rsidRPr="00581D1E">
              <w:rPr>
                <w:rFonts w:ascii="Times New Roman" w:hAnsi="Times New Roman" w:cs="Times New Roman"/>
              </w:rPr>
              <w:t>Texas School for the Blind and Visually Impaired</w:t>
            </w:r>
            <w:r>
              <w:rPr>
                <w:rFonts w:ascii="Times New Roman" w:hAnsi="Times New Roman" w:cs="Times New Roman"/>
              </w:rPr>
              <w:t>; NLSY = National Longitudinal Survey of Youth; LSVRSP = Longitudinal Study of the Vocational Rehabilitation Services Program.</w:t>
            </w:r>
          </w:p>
          <w:p w14:paraId="2B4F04E6" w14:textId="77777777" w:rsidR="001878A5" w:rsidRPr="006060CD" w:rsidRDefault="001878A5" w:rsidP="00BE2C30">
            <w:proofErr w:type="spellStart"/>
            <w:r w:rsidRPr="00B25801">
              <w:rPr>
                <w:rFonts w:ascii="Times New Roman" w:hAnsi="Times New Roman" w:cs="Times New Roman"/>
                <w:vertAlign w:val="superscript"/>
              </w:rPr>
              <w:t>a</w:t>
            </w:r>
            <w:r>
              <w:rPr>
                <w:rFonts w:ascii="Times New Roman" w:hAnsi="Times New Roman" w:cs="Times New Roman"/>
              </w:rPr>
              <w:t>Most</w:t>
            </w:r>
            <w:proofErr w:type="spellEnd"/>
            <w:r>
              <w:rPr>
                <w:rFonts w:ascii="Times New Roman" w:hAnsi="Times New Roman" w:cs="Times New Roman"/>
              </w:rPr>
              <w:t xml:space="preserve"> common secondary disabilities were </w:t>
            </w:r>
            <w:r w:rsidRPr="006060CD">
              <w:rPr>
                <w:rFonts w:ascii="Times New Roman" w:hAnsi="Times New Roman" w:cs="Times New Roman"/>
              </w:rPr>
              <w:t>attention deficit disorder</w:t>
            </w:r>
            <w:r>
              <w:rPr>
                <w:rFonts w:ascii="Times New Roman" w:hAnsi="Times New Roman" w:cs="Times New Roman"/>
              </w:rPr>
              <w:t>, physical/orthopedic impairment, cerebral palsy, learning disability, and mental retardation (i.e., intellectual disability).</w:t>
            </w:r>
          </w:p>
        </w:tc>
      </w:tr>
    </w:tbl>
    <w:p w14:paraId="162F0F6F" w14:textId="77777777" w:rsidR="00C03DF0" w:rsidRDefault="00C03DF0" w:rsidP="006425E2">
      <w:pPr>
        <w:rPr>
          <w:rFonts w:ascii="Times New Roman" w:hAnsi="Times New Roman" w:cs="Times New Roman"/>
          <w:sz w:val="24"/>
          <w:szCs w:val="24"/>
        </w:rPr>
        <w:sectPr w:rsidR="00C03DF0" w:rsidSect="002A6387">
          <w:pgSz w:w="15840" w:h="12240" w:orient="landscape"/>
          <w:pgMar w:top="1440" w:right="1440" w:bottom="1440" w:left="1440" w:header="720" w:footer="720" w:gutter="0"/>
          <w:cols w:space="720"/>
          <w:docGrid w:linePitch="360"/>
        </w:sectPr>
      </w:pPr>
    </w:p>
    <w:tbl>
      <w:tblPr>
        <w:tblStyle w:val="TableGrid"/>
        <w:tblW w:w="9360" w:type="dxa"/>
        <w:tblLayout w:type="fixed"/>
        <w:tblLook w:val="04A0" w:firstRow="1" w:lastRow="0" w:firstColumn="1" w:lastColumn="0" w:noHBand="0" w:noVBand="1"/>
      </w:tblPr>
      <w:tblGrid>
        <w:gridCol w:w="3029"/>
        <w:gridCol w:w="529"/>
        <w:gridCol w:w="529"/>
        <w:gridCol w:w="530"/>
        <w:gridCol w:w="616"/>
        <w:gridCol w:w="616"/>
        <w:gridCol w:w="616"/>
        <w:gridCol w:w="530"/>
        <w:gridCol w:w="565"/>
        <w:gridCol w:w="540"/>
        <w:gridCol w:w="41"/>
        <w:gridCol w:w="1219"/>
      </w:tblGrid>
      <w:tr w:rsidR="00C03DF0" w:rsidRPr="00AB1236" w14:paraId="42ADF1BC" w14:textId="77777777" w:rsidTr="00BE2C30">
        <w:trPr>
          <w:trHeight w:val="303"/>
        </w:trPr>
        <w:tc>
          <w:tcPr>
            <w:tcW w:w="9360" w:type="dxa"/>
            <w:gridSpan w:val="12"/>
            <w:tcBorders>
              <w:top w:val="nil"/>
              <w:left w:val="nil"/>
              <w:bottom w:val="single" w:sz="4" w:space="0" w:color="auto"/>
              <w:right w:val="nil"/>
            </w:tcBorders>
          </w:tcPr>
          <w:p w14:paraId="0E12A101" w14:textId="77777777" w:rsidR="00C03DF0" w:rsidRDefault="00C03DF0" w:rsidP="00BE2C30">
            <w:pPr>
              <w:rPr>
                <w:rFonts w:ascii="Times New Roman" w:hAnsi="Times New Roman" w:cs="Times New Roman"/>
                <w:bCs/>
              </w:rPr>
            </w:pPr>
            <w:r>
              <w:rPr>
                <w:rFonts w:ascii="Times New Roman" w:hAnsi="Times New Roman" w:cs="Times New Roman"/>
                <w:bCs/>
              </w:rPr>
              <w:lastRenderedPageBreak/>
              <w:t>Table 2</w:t>
            </w:r>
          </w:p>
          <w:p w14:paraId="7BB75111" w14:textId="77777777" w:rsidR="00C03DF0" w:rsidRDefault="00C03DF0" w:rsidP="00BE2C30">
            <w:pPr>
              <w:rPr>
                <w:rFonts w:ascii="Times New Roman" w:hAnsi="Times New Roman" w:cs="Times New Roman"/>
                <w:b/>
                <w:bCs/>
              </w:rPr>
            </w:pPr>
            <w:r w:rsidRPr="0079268E">
              <w:rPr>
                <w:rFonts w:ascii="Times New Roman" w:hAnsi="Times New Roman" w:cs="Times New Roman"/>
                <w:bCs/>
                <w:i/>
              </w:rPr>
              <w:t>Quality indicators (QIs)</w:t>
            </w:r>
          </w:p>
        </w:tc>
      </w:tr>
      <w:tr w:rsidR="00C03DF0" w:rsidRPr="00AB1236" w14:paraId="3D1490EC" w14:textId="77777777" w:rsidTr="00BE2C30">
        <w:trPr>
          <w:trHeight w:val="303"/>
        </w:trPr>
        <w:tc>
          <w:tcPr>
            <w:tcW w:w="3029" w:type="dxa"/>
            <w:tcBorders>
              <w:top w:val="single" w:sz="4" w:space="0" w:color="auto"/>
              <w:left w:val="nil"/>
              <w:bottom w:val="single" w:sz="4" w:space="0" w:color="auto"/>
              <w:right w:val="nil"/>
            </w:tcBorders>
            <w:hideMark/>
          </w:tcPr>
          <w:p w14:paraId="261F9D2E" w14:textId="77777777" w:rsidR="00C03DF0" w:rsidRPr="00845066" w:rsidRDefault="00C03DF0" w:rsidP="00BE2C30">
            <w:pPr>
              <w:rPr>
                <w:rFonts w:ascii="Times New Roman" w:hAnsi="Times New Roman" w:cs="Times New Roman"/>
                <w:bCs/>
              </w:rPr>
            </w:pPr>
            <w:r>
              <w:rPr>
                <w:rFonts w:ascii="Times New Roman" w:hAnsi="Times New Roman" w:cs="Times New Roman"/>
                <w:bCs/>
              </w:rPr>
              <w:t>Study</w:t>
            </w:r>
          </w:p>
        </w:tc>
        <w:tc>
          <w:tcPr>
            <w:tcW w:w="529" w:type="dxa"/>
            <w:tcBorders>
              <w:top w:val="single" w:sz="4" w:space="0" w:color="auto"/>
              <w:left w:val="nil"/>
              <w:bottom w:val="single" w:sz="4" w:space="0" w:color="auto"/>
              <w:right w:val="nil"/>
            </w:tcBorders>
            <w:hideMark/>
          </w:tcPr>
          <w:p w14:paraId="25DDA60F" w14:textId="77777777" w:rsidR="00C03DF0" w:rsidRPr="00845066" w:rsidRDefault="00C03DF0" w:rsidP="00BE2C30">
            <w:pPr>
              <w:rPr>
                <w:rFonts w:ascii="Times New Roman" w:hAnsi="Times New Roman" w:cs="Times New Roman"/>
                <w:bCs/>
              </w:rPr>
            </w:pPr>
            <w:r w:rsidRPr="00845066">
              <w:rPr>
                <w:rFonts w:ascii="Times New Roman" w:hAnsi="Times New Roman" w:cs="Times New Roman"/>
                <w:bCs/>
              </w:rPr>
              <w:t>ES</w:t>
            </w:r>
          </w:p>
        </w:tc>
        <w:tc>
          <w:tcPr>
            <w:tcW w:w="529" w:type="dxa"/>
            <w:tcBorders>
              <w:top w:val="single" w:sz="4" w:space="0" w:color="auto"/>
              <w:left w:val="nil"/>
              <w:bottom w:val="single" w:sz="4" w:space="0" w:color="auto"/>
              <w:right w:val="nil"/>
            </w:tcBorders>
            <w:hideMark/>
          </w:tcPr>
          <w:p w14:paraId="433857B4" w14:textId="77777777" w:rsidR="00C03DF0" w:rsidRPr="00845066" w:rsidRDefault="00C03DF0" w:rsidP="00BE2C30">
            <w:pPr>
              <w:rPr>
                <w:rFonts w:ascii="Times New Roman" w:hAnsi="Times New Roman" w:cs="Times New Roman"/>
                <w:bCs/>
              </w:rPr>
            </w:pPr>
            <w:r w:rsidRPr="00845066">
              <w:rPr>
                <w:rFonts w:ascii="Times New Roman" w:hAnsi="Times New Roman" w:cs="Times New Roman"/>
                <w:bCs/>
              </w:rPr>
              <w:t>CI</w:t>
            </w:r>
          </w:p>
        </w:tc>
        <w:tc>
          <w:tcPr>
            <w:tcW w:w="530" w:type="dxa"/>
            <w:tcBorders>
              <w:top w:val="single" w:sz="4" w:space="0" w:color="auto"/>
              <w:left w:val="nil"/>
              <w:bottom w:val="single" w:sz="4" w:space="0" w:color="auto"/>
              <w:right w:val="nil"/>
            </w:tcBorders>
            <w:hideMark/>
          </w:tcPr>
          <w:p w14:paraId="63896E74" w14:textId="77777777" w:rsidR="00C03DF0" w:rsidRPr="00845066" w:rsidRDefault="00C03DF0" w:rsidP="00BE2C30">
            <w:pPr>
              <w:rPr>
                <w:rFonts w:ascii="Times New Roman" w:hAnsi="Times New Roman" w:cs="Times New Roman"/>
                <w:bCs/>
              </w:rPr>
            </w:pPr>
            <w:r w:rsidRPr="00845066">
              <w:rPr>
                <w:rFonts w:ascii="Times New Roman" w:hAnsi="Times New Roman" w:cs="Times New Roman"/>
                <w:bCs/>
              </w:rPr>
              <w:t>PV</w:t>
            </w:r>
          </w:p>
        </w:tc>
        <w:tc>
          <w:tcPr>
            <w:tcW w:w="616" w:type="dxa"/>
            <w:tcBorders>
              <w:top w:val="single" w:sz="4" w:space="0" w:color="auto"/>
              <w:left w:val="nil"/>
              <w:bottom w:val="single" w:sz="4" w:space="0" w:color="auto"/>
              <w:right w:val="nil"/>
            </w:tcBorders>
            <w:hideMark/>
          </w:tcPr>
          <w:p w14:paraId="2A5F3EB8" w14:textId="77777777" w:rsidR="00C03DF0" w:rsidRPr="00845066" w:rsidRDefault="00C03DF0" w:rsidP="00BE2C30">
            <w:pPr>
              <w:rPr>
                <w:rFonts w:ascii="Times New Roman" w:hAnsi="Times New Roman" w:cs="Times New Roman"/>
                <w:bCs/>
              </w:rPr>
            </w:pPr>
            <w:r w:rsidRPr="00845066">
              <w:rPr>
                <w:rFonts w:ascii="Times New Roman" w:hAnsi="Times New Roman" w:cs="Times New Roman"/>
                <w:bCs/>
              </w:rPr>
              <w:t>MV</w:t>
            </w:r>
          </w:p>
        </w:tc>
        <w:tc>
          <w:tcPr>
            <w:tcW w:w="616" w:type="dxa"/>
            <w:tcBorders>
              <w:top w:val="single" w:sz="4" w:space="0" w:color="auto"/>
              <w:left w:val="nil"/>
              <w:bottom w:val="single" w:sz="4" w:space="0" w:color="auto"/>
              <w:right w:val="nil"/>
            </w:tcBorders>
            <w:hideMark/>
          </w:tcPr>
          <w:p w14:paraId="22F5E5DF" w14:textId="77777777" w:rsidR="00C03DF0" w:rsidRPr="00845066" w:rsidRDefault="00C03DF0" w:rsidP="00BE2C30">
            <w:pPr>
              <w:rPr>
                <w:rFonts w:ascii="Times New Roman" w:hAnsi="Times New Roman" w:cs="Times New Roman"/>
                <w:bCs/>
              </w:rPr>
            </w:pPr>
            <w:r w:rsidRPr="00845066">
              <w:rPr>
                <w:rFonts w:ascii="Times New Roman" w:hAnsi="Times New Roman" w:cs="Times New Roman"/>
                <w:bCs/>
              </w:rPr>
              <w:t>AM</w:t>
            </w:r>
          </w:p>
        </w:tc>
        <w:tc>
          <w:tcPr>
            <w:tcW w:w="616" w:type="dxa"/>
            <w:tcBorders>
              <w:top w:val="single" w:sz="4" w:space="0" w:color="auto"/>
              <w:left w:val="nil"/>
              <w:bottom w:val="single" w:sz="4" w:space="0" w:color="auto"/>
              <w:right w:val="nil"/>
            </w:tcBorders>
            <w:hideMark/>
          </w:tcPr>
          <w:p w14:paraId="4E806B5C" w14:textId="77777777" w:rsidR="00C03DF0" w:rsidRPr="00845066" w:rsidRDefault="00C03DF0" w:rsidP="00BE2C30">
            <w:pPr>
              <w:rPr>
                <w:rFonts w:ascii="Times New Roman" w:hAnsi="Times New Roman" w:cs="Times New Roman"/>
                <w:bCs/>
              </w:rPr>
            </w:pPr>
            <w:r w:rsidRPr="00845066">
              <w:rPr>
                <w:rFonts w:ascii="Times New Roman" w:hAnsi="Times New Roman" w:cs="Times New Roman"/>
                <w:bCs/>
              </w:rPr>
              <w:t>LD</w:t>
            </w:r>
          </w:p>
        </w:tc>
        <w:tc>
          <w:tcPr>
            <w:tcW w:w="530" w:type="dxa"/>
            <w:tcBorders>
              <w:top w:val="single" w:sz="4" w:space="0" w:color="auto"/>
              <w:left w:val="nil"/>
              <w:bottom w:val="single" w:sz="4" w:space="0" w:color="auto"/>
              <w:right w:val="nil"/>
            </w:tcBorders>
            <w:hideMark/>
          </w:tcPr>
          <w:p w14:paraId="2FA38FF9" w14:textId="77777777" w:rsidR="00C03DF0" w:rsidRPr="00845066" w:rsidRDefault="00C03DF0" w:rsidP="00BE2C30">
            <w:pPr>
              <w:rPr>
                <w:rFonts w:ascii="Times New Roman" w:hAnsi="Times New Roman" w:cs="Times New Roman"/>
                <w:bCs/>
              </w:rPr>
            </w:pPr>
            <w:r w:rsidRPr="00845066">
              <w:rPr>
                <w:rFonts w:ascii="Times New Roman" w:hAnsi="Times New Roman" w:cs="Times New Roman"/>
                <w:bCs/>
              </w:rPr>
              <w:t>NS</w:t>
            </w:r>
          </w:p>
        </w:tc>
        <w:tc>
          <w:tcPr>
            <w:tcW w:w="565" w:type="dxa"/>
            <w:tcBorders>
              <w:top w:val="single" w:sz="4" w:space="0" w:color="auto"/>
              <w:left w:val="nil"/>
              <w:bottom w:val="single" w:sz="4" w:space="0" w:color="auto"/>
              <w:right w:val="nil"/>
            </w:tcBorders>
            <w:hideMark/>
          </w:tcPr>
          <w:p w14:paraId="30D71E59" w14:textId="77777777" w:rsidR="00C03DF0" w:rsidRPr="00845066" w:rsidRDefault="00C03DF0" w:rsidP="00BE2C30">
            <w:pPr>
              <w:rPr>
                <w:rFonts w:ascii="Times New Roman" w:hAnsi="Times New Roman" w:cs="Times New Roman"/>
                <w:bCs/>
              </w:rPr>
            </w:pPr>
            <w:r w:rsidRPr="00845066">
              <w:rPr>
                <w:rFonts w:ascii="Times New Roman" w:hAnsi="Times New Roman" w:cs="Times New Roman"/>
                <w:bCs/>
              </w:rPr>
              <w:t>RS</w:t>
            </w:r>
          </w:p>
        </w:tc>
        <w:tc>
          <w:tcPr>
            <w:tcW w:w="540" w:type="dxa"/>
            <w:tcBorders>
              <w:top w:val="single" w:sz="4" w:space="0" w:color="auto"/>
              <w:left w:val="nil"/>
              <w:bottom w:val="single" w:sz="4" w:space="0" w:color="auto"/>
              <w:right w:val="nil"/>
            </w:tcBorders>
            <w:hideMark/>
          </w:tcPr>
          <w:p w14:paraId="47B3FC78" w14:textId="77777777" w:rsidR="00C03DF0" w:rsidRPr="00845066" w:rsidRDefault="00C03DF0" w:rsidP="00BE2C30">
            <w:pPr>
              <w:rPr>
                <w:rFonts w:ascii="Times New Roman" w:hAnsi="Times New Roman" w:cs="Times New Roman"/>
                <w:bCs/>
              </w:rPr>
            </w:pPr>
            <w:r w:rsidRPr="00845066">
              <w:rPr>
                <w:rFonts w:ascii="Times New Roman" w:hAnsi="Times New Roman" w:cs="Times New Roman"/>
                <w:bCs/>
              </w:rPr>
              <w:t>PC</w:t>
            </w:r>
          </w:p>
        </w:tc>
        <w:tc>
          <w:tcPr>
            <w:tcW w:w="1260" w:type="dxa"/>
            <w:gridSpan w:val="2"/>
            <w:tcBorders>
              <w:top w:val="single" w:sz="4" w:space="0" w:color="auto"/>
              <w:left w:val="nil"/>
              <w:bottom w:val="single" w:sz="4" w:space="0" w:color="auto"/>
              <w:right w:val="nil"/>
            </w:tcBorders>
          </w:tcPr>
          <w:p w14:paraId="5EE97403" w14:textId="77777777" w:rsidR="00C03DF0" w:rsidRPr="00845066" w:rsidRDefault="00C03DF0" w:rsidP="00BE2C30">
            <w:pPr>
              <w:rPr>
                <w:rFonts w:ascii="Times New Roman" w:hAnsi="Times New Roman" w:cs="Times New Roman"/>
                <w:bCs/>
              </w:rPr>
            </w:pPr>
            <w:r w:rsidRPr="00845066">
              <w:rPr>
                <w:rFonts w:ascii="Times New Roman" w:hAnsi="Times New Roman" w:cs="Times New Roman"/>
                <w:bCs/>
              </w:rPr>
              <w:t>QIs met</w:t>
            </w:r>
          </w:p>
        </w:tc>
      </w:tr>
      <w:tr w:rsidR="00C03DF0" w:rsidRPr="00AB1236" w14:paraId="66308F37" w14:textId="77777777" w:rsidTr="00BE2C30">
        <w:trPr>
          <w:trHeight w:val="303"/>
        </w:trPr>
        <w:tc>
          <w:tcPr>
            <w:tcW w:w="3029" w:type="dxa"/>
            <w:tcBorders>
              <w:top w:val="single" w:sz="4" w:space="0" w:color="auto"/>
              <w:left w:val="nil"/>
              <w:bottom w:val="nil"/>
              <w:right w:val="nil"/>
            </w:tcBorders>
          </w:tcPr>
          <w:p w14:paraId="590894E9" w14:textId="77777777" w:rsidR="00C03DF0" w:rsidRPr="00AB1236" w:rsidRDefault="00C03DF0" w:rsidP="00BE2C30">
            <w:pPr>
              <w:rPr>
                <w:rFonts w:ascii="Times New Roman" w:hAnsi="Times New Roman" w:cs="Times New Roman"/>
              </w:rPr>
            </w:pPr>
            <w:proofErr w:type="spellStart"/>
            <w:r w:rsidRPr="00AB1236">
              <w:rPr>
                <w:rFonts w:ascii="Times New Roman" w:hAnsi="Times New Roman" w:cs="Times New Roman"/>
              </w:rPr>
              <w:t>Cimera</w:t>
            </w:r>
            <w:proofErr w:type="spellEnd"/>
            <w:r w:rsidRPr="00AB1236">
              <w:rPr>
                <w:rFonts w:ascii="Times New Roman" w:hAnsi="Times New Roman" w:cs="Times New Roman"/>
              </w:rPr>
              <w:t xml:space="preserve"> et al. (2015)</w:t>
            </w:r>
          </w:p>
        </w:tc>
        <w:tc>
          <w:tcPr>
            <w:tcW w:w="529" w:type="dxa"/>
            <w:tcBorders>
              <w:top w:val="single" w:sz="4" w:space="0" w:color="auto"/>
              <w:left w:val="nil"/>
              <w:bottom w:val="nil"/>
              <w:right w:val="nil"/>
            </w:tcBorders>
          </w:tcPr>
          <w:p w14:paraId="39458D0E"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N</w:t>
            </w:r>
          </w:p>
        </w:tc>
        <w:tc>
          <w:tcPr>
            <w:tcW w:w="529" w:type="dxa"/>
            <w:tcBorders>
              <w:top w:val="single" w:sz="4" w:space="0" w:color="auto"/>
              <w:left w:val="nil"/>
              <w:bottom w:val="nil"/>
              <w:right w:val="nil"/>
            </w:tcBorders>
          </w:tcPr>
          <w:p w14:paraId="3C4126D5"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N</w:t>
            </w:r>
          </w:p>
        </w:tc>
        <w:tc>
          <w:tcPr>
            <w:tcW w:w="530" w:type="dxa"/>
            <w:tcBorders>
              <w:top w:val="single" w:sz="4" w:space="0" w:color="auto"/>
              <w:left w:val="nil"/>
              <w:bottom w:val="nil"/>
              <w:right w:val="nil"/>
            </w:tcBorders>
          </w:tcPr>
          <w:p w14:paraId="2A7B7D91"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N</w:t>
            </w:r>
          </w:p>
        </w:tc>
        <w:tc>
          <w:tcPr>
            <w:tcW w:w="616" w:type="dxa"/>
            <w:tcBorders>
              <w:top w:val="single" w:sz="4" w:space="0" w:color="auto"/>
              <w:left w:val="nil"/>
              <w:bottom w:val="nil"/>
              <w:right w:val="nil"/>
            </w:tcBorders>
          </w:tcPr>
          <w:p w14:paraId="5E8CE264"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Y</w:t>
            </w:r>
          </w:p>
        </w:tc>
        <w:tc>
          <w:tcPr>
            <w:tcW w:w="616" w:type="dxa"/>
            <w:tcBorders>
              <w:top w:val="single" w:sz="4" w:space="0" w:color="auto"/>
              <w:left w:val="nil"/>
              <w:bottom w:val="nil"/>
              <w:right w:val="nil"/>
            </w:tcBorders>
          </w:tcPr>
          <w:p w14:paraId="5DD5F170"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N</w:t>
            </w:r>
          </w:p>
        </w:tc>
        <w:tc>
          <w:tcPr>
            <w:tcW w:w="616" w:type="dxa"/>
            <w:tcBorders>
              <w:top w:val="single" w:sz="4" w:space="0" w:color="auto"/>
              <w:left w:val="nil"/>
              <w:bottom w:val="nil"/>
              <w:right w:val="nil"/>
            </w:tcBorders>
          </w:tcPr>
          <w:p w14:paraId="739C5117"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N</w:t>
            </w:r>
          </w:p>
        </w:tc>
        <w:tc>
          <w:tcPr>
            <w:tcW w:w="530" w:type="dxa"/>
            <w:tcBorders>
              <w:top w:val="single" w:sz="4" w:space="0" w:color="auto"/>
              <w:left w:val="nil"/>
              <w:bottom w:val="nil"/>
              <w:right w:val="nil"/>
            </w:tcBorders>
          </w:tcPr>
          <w:p w14:paraId="4EDFE5C7"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Y</w:t>
            </w:r>
          </w:p>
        </w:tc>
        <w:tc>
          <w:tcPr>
            <w:tcW w:w="565" w:type="dxa"/>
            <w:tcBorders>
              <w:top w:val="single" w:sz="4" w:space="0" w:color="auto"/>
              <w:left w:val="nil"/>
              <w:bottom w:val="nil"/>
              <w:right w:val="nil"/>
            </w:tcBorders>
          </w:tcPr>
          <w:p w14:paraId="7E7ED809"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Y</w:t>
            </w:r>
          </w:p>
        </w:tc>
        <w:tc>
          <w:tcPr>
            <w:tcW w:w="581" w:type="dxa"/>
            <w:gridSpan w:val="2"/>
            <w:tcBorders>
              <w:top w:val="single" w:sz="4" w:space="0" w:color="auto"/>
              <w:left w:val="nil"/>
              <w:bottom w:val="nil"/>
              <w:right w:val="nil"/>
            </w:tcBorders>
          </w:tcPr>
          <w:p w14:paraId="6332BBD1" w14:textId="77777777" w:rsidR="00C03DF0" w:rsidRPr="00AB1236" w:rsidRDefault="00C03DF0" w:rsidP="00BE2C30">
            <w:pPr>
              <w:rPr>
                <w:rFonts w:ascii="Times New Roman" w:hAnsi="Times New Roman" w:cs="Times New Roman"/>
              </w:rPr>
            </w:pPr>
            <w:r>
              <w:rPr>
                <w:rFonts w:ascii="Times New Roman" w:hAnsi="Times New Roman" w:cs="Times New Roman"/>
              </w:rPr>
              <w:t>N</w:t>
            </w:r>
          </w:p>
        </w:tc>
        <w:tc>
          <w:tcPr>
            <w:tcW w:w="1219" w:type="dxa"/>
            <w:tcBorders>
              <w:top w:val="single" w:sz="4" w:space="0" w:color="auto"/>
              <w:left w:val="nil"/>
              <w:bottom w:val="nil"/>
              <w:right w:val="nil"/>
            </w:tcBorders>
          </w:tcPr>
          <w:p w14:paraId="2C5C2628" w14:textId="77777777" w:rsidR="00C03DF0" w:rsidRPr="00AB1236" w:rsidRDefault="00C03DF0" w:rsidP="00BE2C30">
            <w:pPr>
              <w:rPr>
                <w:rFonts w:ascii="Times New Roman" w:hAnsi="Times New Roman" w:cs="Times New Roman"/>
              </w:rPr>
            </w:pPr>
            <w:r>
              <w:rPr>
                <w:rFonts w:ascii="Times New Roman" w:hAnsi="Times New Roman" w:cs="Times New Roman"/>
              </w:rPr>
              <w:t>3/9</w:t>
            </w:r>
          </w:p>
        </w:tc>
      </w:tr>
      <w:tr w:rsidR="00C03DF0" w:rsidRPr="00AB1236" w14:paraId="5E4B5711" w14:textId="77777777" w:rsidTr="00BE2C30">
        <w:trPr>
          <w:trHeight w:val="303"/>
        </w:trPr>
        <w:tc>
          <w:tcPr>
            <w:tcW w:w="3029" w:type="dxa"/>
            <w:tcBorders>
              <w:top w:val="nil"/>
              <w:left w:val="nil"/>
              <w:bottom w:val="nil"/>
              <w:right w:val="nil"/>
            </w:tcBorders>
            <w:hideMark/>
          </w:tcPr>
          <w:p w14:paraId="6FF32425"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Cmar (2015)</w:t>
            </w:r>
          </w:p>
        </w:tc>
        <w:tc>
          <w:tcPr>
            <w:tcW w:w="529" w:type="dxa"/>
            <w:tcBorders>
              <w:top w:val="nil"/>
              <w:left w:val="nil"/>
              <w:bottom w:val="nil"/>
              <w:right w:val="nil"/>
            </w:tcBorders>
            <w:hideMark/>
          </w:tcPr>
          <w:p w14:paraId="5DBE803F"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Y</w:t>
            </w:r>
          </w:p>
        </w:tc>
        <w:tc>
          <w:tcPr>
            <w:tcW w:w="529" w:type="dxa"/>
            <w:tcBorders>
              <w:top w:val="nil"/>
              <w:left w:val="nil"/>
              <w:bottom w:val="nil"/>
              <w:right w:val="nil"/>
            </w:tcBorders>
            <w:hideMark/>
          </w:tcPr>
          <w:p w14:paraId="704AE4CC"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N</w:t>
            </w:r>
          </w:p>
        </w:tc>
        <w:tc>
          <w:tcPr>
            <w:tcW w:w="530" w:type="dxa"/>
            <w:tcBorders>
              <w:top w:val="nil"/>
              <w:left w:val="nil"/>
              <w:bottom w:val="nil"/>
              <w:right w:val="nil"/>
            </w:tcBorders>
            <w:hideMark/>
          </w:tcPr>
          <w:p w14:paraId="0438663E"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Y</w:t>
            </w:r>
          </w:p>
        </w:tc>
        <w:tc>
          <w:tcPr>
            <w:tcW w:w="616" w:type="dxa"/>
            <w:tcBorders>
              <w:top w:val="nil"/>
              <w:left w:val="nil"/>
              <w:bottom w:val="nil"/>
              <w:right w:val="nil"/>
            </w:tcBorders>
            <w:hideMark/>
          </w:tcPr>
          <w:p w14:paraId="02B6FD05"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Y</w:t>
            </w:r>
          </w:p>
        </w:tc>
        <w:tc>
          <w:tcPr>
            <w:tcW w:w="616" w:type="dxa"/>
            <w:tcBorders>
              <w:top w:val="nil"/>
              <w:left w:val="nil"/>
              <w:bottom w:val="nil"/>
              <w:right w:val="nil"/>
            </w:tcBorders>
            <w:hideMark/>
          </w:tcPr>
          <w:p w14:paraId="4115478A"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N</w:t>
            </w:r>
          </w:p>
        </w:tc>
        <w:tc>
          <w:tcPr>
            <w:tcW w:w="616" w:type="dxa"/>
            <w:tcBorders>
              <w:top w:val="nil"/>
              <w:left w:val="nil"/>
              <w:bottom w:val="nil"/>
              <w:right w:val="nil"/>
            </w:tcBorders>
            <w:hideMark/>
          </w:tcPr>
          <w:p w14:paraId="68663EBE"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Y</w:t>
            </w:r>
          </w:p>
        </w:tc>
        <w:tc>
          <w:tcPr>
            <w:tcW w:w="530" w:type="dxa"/>
            <w:tcBorders>
              <w:top w:val="nil"/>
              <w:left w:val="nil"/>
              <w:bottom w:val="nil"/>
              <w:right w:val="nil"/>
            </w:tcBorders>
            <w:hideMark/>
          </w:tcPr>
          <w:p w14:paraId="3581E60D"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Y</w:t>
            </w:r>
          </w:p>
        </w:tc>
        <w:tc>
          <w:tcPr>
            <w:tcW w:w="565" w:type="dxa"/>
            <w:tcBorders>
              <w:top w:val="nil"/>
              <w:left w:val="nil"/>
              <w:bottom w:val="nil"/>
              <w:right w:val="nil"/>
            </w:tcBorders>
            <w:hideMark/>
          </w:tcPr>
          <w:p w14:paraId="53635132"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Y</w:t>
            </w:r>
          </w:p>
        </w:tc>
        <w:tc>
          <w:tcPr>
            <w:tcW w:w="581" w:type="dxa"/>
            <w:gridSpan w:val="2"/>
            <w:tcBorders>
              <w:top w:val="nil"/>
              <w:left w:val="nil"/>
              <w:bottom w:val="nil"/>
              <w:right w:val="nil"/>
            </w:tcBorders>
            <w:hideMark/>
          </w:tcPr>
          <w:p w14:paraId="242EC827"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N</w:t>
            </w:r>
          </w:p>
        </w:tc>
        <w:tc>
          <w:tcPr>
            <w:tcW w:w="1219" w:type="dxa"/>
            <w:tcBorders>
              <w:top w:val="nil"/>
              <w:left w:val="nil"/>
              <w:bottom w:val="nil"/>
              <w:right w:val="nil"/>
            </w:tcBorders>
          </w:tcPr>
          <w:p w14:paraId="31C1439B" w14:textId="77777777" w:rsidR="00C03DF0" w:rsidRPr="00AB1236" w:rsidRDefault="00C03DF0" w:rsidP="00BE2C30">
            <w:pPr>
              <w:rPr>
                <w:rFonts w:ascii="Times New Roman" w:hAnsi="Times New Roman" w:cs="Times New Roman"/>
              </w:rPr>
            </w:pPr>
            <w:r>
              <w:rPr>
                <w:rFonts w:ascii="Times New Roman" w:hAnsi="Times New Roman" w:cs="Times New Roman"/>
              </w:rPr>
              <w:t>6/9</w:t>
            </w:r>
          </w:p>
        </w:tc>
      </w:tr>
      <w:tr w:rsidR="00C03DF0" w:rsidRPr="00AB1236" w14:paraId="6EE48D94" w14:textId="77777777" w:rsidTr="00BE2C30">
        <w:trPr>
          <w:trHeight w:val="303"/>
        </w:trPr>
        <w:tc>
          <w:tcPr>
            <w:tcW w:w="3029" w:type="dxa"/>
            <w:tcBorders>
              <w:top w:val="nil"/>
              <w:left w:val="nil"/>
              <w:bottom w:val="nil"/>
              <w:right w:val="nil"/>
            </w:tcBorders>
          </w:tcPr>
          <w:p w14:paraId="0B580524" w14:textId="77777777" w:rsidR="00C03DF0" w:rsidRPr="00AB1236" w:rsidRDefault="00C03DF0" w:rsidP="00BE2C30">
            <w:pPr>
              <w:rPr>
                <w:rFonts w:ascii="Times New Roman" w:hAnsi="Times New Roman" w:cs="Times New Roman"/>
              </w:rPr>
            </w:pPr>
            <w:proofErr w:type="spellStart"/>
            <w:r w:rsidRPr="00AB1236">
              <w:rPr>
                <w:rFonts w:ascii="Times New Roman" w:hAnsi="Times New Roman" w:cs="Times New Roman"/>
              </w:rPr>
              <w:t>DeLaGarza</w:t>
            </w:r>
            <w:proofErr w:type="spellEnd"/>
            <w:r w:rsidRPr="00AB1236">
              <w:rPr>
                <w:rFonts w:ascii="Times New Roman" w:hAnsi="Times New Roman" w:cs="Times New Roman"/>
              </w:rPr>
              <w:t xml:space="preserve"> &amp; Erin (1993)</w:t>
            </w:r>
          </w:p>
        </w:tc>
        <w:tc>
          <w:tcPr>
            <w:tcW w:w="529" w:type="dxa"/>
            <w:tcBorders>
              <w:top w:val="nil"/>
              <w:left w:val="nil"/>
              <w:bottom w:val="nil"/>
              <w:right w:val="nil"/>
            </w:tcBorders>
          </w:tcPr>
          <w:p w14:paraId="4AC9E103"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N</w:t>
            </w:r>
          </w:p>
        </w:tc>
        <w:tc>
          <w:tcPr>
            <w:tcW w:w="529" w:type="dxa"/>
            <w:tcBorders>
              <w:top w:val="nil"/>
              <w:left w:val="nil"/>
              <w:bottom w:val="nil"/>
              <w:right w:val="nil"/>
            </w:tcBorders>
          </w:tcPr>
          <w:p w14:paraId="3DCA0D00"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N</w:t>
            </w:r>
          </w:p>
        </w:tc>
        <w:tc>
          <w:tcPr>
            <w:tcW w:w="530" w:type="dxa"/>
            <w:tcBorders>
              <w:top w:val="nil"/>
              <w:left w:val="nil"/>
              <w:bottom w:val="nil"/>
              <w:right w:val="nil"/>
            </w:tcBorders>
          </w:tcPr>
          <w:p w14:paraId="0B619BD5"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N</w:t>
            </w:r>
          </w:p>
        </w:tc>
        <w:tc>
          <w:tcPr>
            <w:tcW w:w="616" w:type="dxa"/>
            <w:tcBorders>
              <w:top w:val="nil"/>
              <w:left w:val="nil"/>
              <w:bottom w:val="nil"/>
              <w:right w:val="nil"/>
            </w:tcBorders>
          </w:tcPr>
          <w:p w14:paraId="3AA40442"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N</w:t>
            </w:r>
          </w:p>
        </w:tc>
        <w:tc>
          <w:tcPr>
            <w:tcW w:w="616" w:type="dxa"/>
            <w:tcBorders>
              <w:top w:val="nil"/>
              <w:left w:val="nil"/>
              <w:bottom w:val="nil"/>
              <w:right w:val="nil"/>
            </w:tcBorders>
          </w:tcPr>
          <w:p w14:paraId="41443590"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N</w:t>
            </w:r>
          </w:p>
        </w:tc>
        <w:tc>
          <w:tcPr>
            <w:tcW w:w="616" w:type="dxa"/>
            <w:tcBorders>
              <w:top w:val="nil"/>
              <w:left w:val="nil"/>
              <w:bottom w:val="nil"/>
              <w:right w:val="nil"/>
            </w:tcBorders>
          </w:tcPr>
          <w:p w14:paraId="70C7AA21"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N</w:t>
            </w:r>
          </w:p>
        </w:tc>
        <w:tc>
          <w:tcPr>
            <w:tcW w:w="530" w:type="dxa"/>
            <w:tcBorders>
              <w:top w:val="nil"/>
              <w:left w:val="nil"/>
              <w:bottom w:val="nil"/>
              <w:right w:val="nil"/>
            </w:tcBorders>
          </w:tcPr>
          <w:p w14:paraId="36D6A581"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N</w:t>
            </w:r>
          </w:p>
        </w:tc>
        <w:tc>
          <w:tcPr>
            <w:tcW w:w="565" w:type="dxa"/>
            <w:tcBorders>
              <w:top w:val="nil"/>
              <w:left w:val="nil"/>
              <w:bottom w:val="nil"/>
              <w:right w:val="nil"/>
            </w:tcBorders>
          </w:tcPr>
          <w:p w14:paraId="639826E5"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N</w:t>
            </w:r>
          </w:p>
        </w:tc>
        <w:tc>
          <w:tcPr>
            <w:tcW w:w="581" w:type="dxa"/>
            <w:gridSpan w:val="2"/>
            <w:tcBorders>
              <w:top w:val="nil"/>
              <w:left w:val="nil"/>
              <w:bottom w:val="nil"/>
              <w:right w:val="nil"/>
            </w:tcBorders>
          </w:tcPr>
          <w:p w14:paraId="5F1901A5"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N</w:t>
            </w:r>
          </w:p>
        </w:tc>
        <w:tc>
          <w:tcPr>
            <w:tcW w:w="1219" w:type="dxa"/>
            <w:tcBorders>
              <w:top w:val="nil"/>
              <w:left w:val="nil"/>
              <w:bottom w:val="nil"/>
              <w:right w:val="nil"/>
            </w:tcBorders>
          </w:tcPr>
          <w:p w14:paraId="5D610AB4" w14:textId="77777777" w:rsidR="00C03DF0" w:rsidRPr="00AB1236" w:rsidRDefault="00C03DF0" w:rsidP="00BE2C30">
            <w:pPr>
              <w:rPr>
                <w:rFonts w:ascii="Times New Roman" w:hAnsi="Times New Roman" w:cs="Times New Roman"/>
              </w:rPr>
            </w:pPr>
            <w:r>
              <w:rPr>
                <w:rFonts w:ascii="Times New Roman" w:hAnsi="Times New Roman" w:cs="Times New Roman"/>
              </w:rPr>
              <w:t>0/9</w:t>
            </w:r>
          </w:p>
        </w:tc>
      </w:tr>
      <w:tr w:rsidR="00C03DF0" w:rsidRPr="00AB1236" w14:paraId="3139BD03" w14:textId="77777777" w:rsidTr="00BE2C30">
        <w:trPr>
          <w:trHeight w:val="303"/>
        </w:trPr>
        <w:tc>
          <w:tcPr>
            <w:tcW w:w="3029" w:type="dxa"/>
            <w:tcBorders>
              <w:top w:val="nil"/>
              <w:left w:val="nil"/>
              <w:bottom w:val="nil"/>
              <w:right w:val="nil"/>
            </w:tcBorders>
            <w:hideMark/>
          </w:tcPr>
          <w:p w14:paraId="51186013" w14:textId="77777777" w:rsidR="00C03DF0" w:rsidRPr="00AB1236" w:rsidRDefault="00C03DF0" w:rsidP="00BE2C30">
            <w:pPr>
              <w:rPr>
                <w:rFonts w:ascii="Times New Roman" w:hAnsi="Times New Roman" w:cs="Times New Roman"/>
              </w:rPr>
            </w:pPr>
            <w:proofErr w:type="spellStart"/>
            <w:r w:rsidRPr="00AB1236">
              <w:rPr>
                <w:rFonts w:ascii="Times New Roman" w:hAnsi="Times New Roman" w:cs="Times New Roman"/>
              </w:rPr>
              <w:t>Giesen</w:t>
            </w:r>
            <w:proofErr w:type="spellEnd"/>
            <w:r w:rsidRPr="00AB1236">
              <w:rPr>
                <w:rFonts w:ascii="Times New Roman" w:hAnsi="Times New Roman" w:cs="Times New Roman"/>
              </w:rPr>
              <w:t xml:space="preserve"> &amp; </w:t>
            </w:r>
            <w:proofErr w:type="spellStart"/>
            <w:r w:rsidRPr="00AB1236">
              <w:rPr>
                <w:rFonts w:ascii="Times New Roman" w:hAnsi="Times New Roman" w:cs="Times New Roman"/>
              </w:rPr>
              <w:t>Cavenaugh</w:t>
            </w:r>
            <w:proofErr w:type="spellEnd"/>
            <w:r w:rsidRPr="00AB1236">
              <w:rPr>
                <w:rFonts w:ascii="Times New Roman" w:hAnsi="Times New Roman" w:cs="Times New Roman"/>
              </w:rPr>
              <w:t xml:space="preserve"> (2012)</w:t>
            </w:r>
          </w:p>
        </w:tc>
        <w:tc>
          <w:tcPr>
            <w:tcW w:w="529" w:type="dxa"/>
            <w:tcBorders>
              <w:top w:val="nil"/>
              <w:left w:val="nil"/>
              <w:bottom w:val="nil"/>
              <w:right w:val="nil"/>
            </w:tcBorders>
            <w:hideMark/>
          </w:tcPr>
          <w:p w14:paraId="2F2A95BD"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Y</w:t>
            </w:r>
          </w:p>
        </w:tc>
        <w:tc>
          <w:tcPr>
            <w:tcW w:w="529" w:type="dxa"/>
            <w:tcBorders>
              <w:top w:val="nil"/>
              <w:left w:val="nil"/>
              <w:bottom w:val="nil"/>
              <w:right w:val="nil"/>
            </w:tcBorders>
            <w:hideMark/>
          </w:tcPr>
          <w:p w14:paraId="0FBF4F87"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N</w:t>
            </w:r>
          </w:p>
        </w:tc>
        <w:tc>
          <w:tcPr>
            <w:tcW w:w="530" w:type="dxa"/>
            <w:tcBorders>
              <w:top w:val="nil"/>
              <w:left w:val="nil"/>
              <w:bottom w:val="nil"/>
              <w:right w:val="nil"/>
            </w:tcBorders>
            <w:hideMark/>
          </w:tcPr>
          <w:p w14:paraId="395A95AE"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Y</w:t>
            </w:r>
          </w:p>
        </w:tc>
        <w:tc>
          <w:tcPr>
            <w:tcW w:w="616" w:type="dxa"/>
            <w:tcBorders>
              <w:top w:val="nil"/>
              <w:left w:val="nil"/>
              <w:bottom w:val="nil"/>
              <w:right w:val="nil"/>
            </w:tcBorders>
            <w:hideMark/>
          </w:tcPr>
          <w:p w14:paraId="632D116B"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Y</w:t>
            </w:r>
          </w:p>
        </w:tc>
        <w:tc>
          <w:tcPr>
            <w:tcW w:w="616" w:type="dxa"/>
            <w:tcBorders>
              <w:top w:val="nil"/>
              <w:left w:val="nil"/>
              <w:bottom w:val="nil"/>
              <w:right w:val="nil"/>
            </w:tcBorders>
            <w:hideMark/>
          </w:tcPr>
          <w:p w14:paraId="53023493"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Y</w:t>
            </w:r>
          </w:p>
        </w:tc>
        <w:tc>
          <w:tcPr>
            <w:tcW w:w="616" w:type="dxa"/>
            <w:tcBorders>
              <w:top w:val="nil"/>
              <w:left w:val="nil"/>
              <w:bottom w:val="nil"/>
              <w:right w:val="nil"/>
            </w:tcBorders>
            <w:hideMark/>
          </w:tcPr>
          <w:p w14:paraId="16A7CB2A"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N</w:t>
            </w:r>
          </w:p>
        </w:tc>
        <w:tc>
          <w:tcPr>
            <w:tcW w:w="530" w:type="dxa"/>
            <w:tcBorders>
              <w:top w:val="nil"/>
              <w:left w:val="nil"/>
              <w:bottom w:val="nil"/>
              <w:right w:val="nil"/>
            </w:tcBorders>
            <w:hideMark/>
          </w:tcPr>
          <w:p w14:paraId="3E29C2FB"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Y</w:t>
            </w:r>
          </w:p>
        </w:tc>
        <w:tc>
          <w:tcPr>
            <w:tcW w:w="565" w:type="dxa"/>
            <w:tcBorders>
              <w:top w:val="nil"/>
              <w:left w:val="nil"/>
              <w:bottom w:val="nil"/>
              <w:right w:val="nil"/>
            </w:tcBorders>
            <w:hideMark/>
          </w:tcPr>
          <w:p w14:paraId="6329DDEA"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Y</w:t>
            </w:r>
          </w:p>
        </w:tc>
        <w:tc>
          <w:tcPr>
            <w:tcW w:w="581" w:type="dxa"/>
            <w:gridSpan w:val="2"/>
            <w:tcBorders>
              <w:top w:val="nil"/>
              <w:left w:val="nil"/>
              <w:bottom w:val="nil"/>
              <w:right w:val="nil"/>
            </w:tcBorders>
            <w:hideMark/>
          </w:tcPr>
          <w:p w14:paraId="583345D4"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N</w:t>
            </w:r>
          </w:p>
        </w:tc>
        <w:tc>
          <w:tcPr>
            <w:tcW w:w="1219" w:type="dxa"/>
            <w:tcBorders>
              <w:top w:val="nil"/>
              <w:left w:val="nil"/>
              <w:bottom w:val="nil"/>
              <w:right w:val="nil"/>
            </w:tcBorders>
          </w:tcPr>
          <w:p w14:paraId="420ABE77" w14:textId="77777777" w:rsidR="00C03DF0" w:rsidRPr="00AB1236" w:rsidRDefault="00C03DF0" w:rsidP="00BE2C30">
            <w:pPr>
              <w:rPr>
                <w:rFonts w:ascii="Times New Roman" w:hAnsi="Times New Roman" w:cs="Times New Roman"/>
              </w:rPr>
            </w:pPr>
            <w:r>
              <w:rPr>
                <w:rFonts w:ascii="Times New Roman" w:hAnsi="Times New Roman" w:cs="Times New Roman"/>
              </w:rPr>
              <w:t>6/9</w:t>
            </w:r>
          </w:p>
        </w:tc>
      </w:tr>
      <w:tr w:rsidR="00C03DF0" w:rsidRPr="00AB1236" w14:paraId="26735765" w14:textId="77777777" w:rsidTr="00BE2C30">
        <w:trPr>
          <w:trHeight w:val="303"/>
        </w:trPr>
        <w:tc>
          <w:tcPr>
            <w:tcW w:w="3029" w:type="dxa"/>
            <w:tcBorders>
              <w:top w:val="nil"/>
              <w:left w:val="nil"/>
              <w:bottom w:val="nil"/>
              <w:right w:val="nil"/>
            </w:tcBorders>
            <w:hideMark/>
          </w:tcPr>
          <w:p w14:paraId="0F14F781"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McDonnall (2010</w:t>
            </w:r>
            <w:r>
              <w:rPr>
                <w:rFonts w:ascii="Times New Roman" w:hAnsi="Times New Roman" w:cs="Times New Roman"/>
              </w:rPr>
              <w:t>a</w:t>
            </w:r>
            <w:r w:rsidRPr="00AB1236">
              <w:rPr>
                <w:rFonts w:ascii="Times New Roman" w:hAnsi="Times New Roman" w:cs="Times New Roman"/>
              </w:rPr>
              <w:t>)</w:t>
            </w:r>
          </w:p>
        </w:tc>
        <w:tc>
          <w:tcPr>
            <w:tcW w:w="529" w:type="dxa"/>
            <w:tcBorders>
              <w:top w:val="nil"/>
              <w:left w:val="nil"/>
              <w:bottom w:val="nil"/>
              <w:right w:val="nil"/>
            </w:tcBorders>
            <w:hideMark/>
          </w:tcPr>
          <w:p w14:paraId="3267DA6B"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N</w:t>
            </w:r>
          </w:p>
        </w:tc>
        <w:tc>
          <w:tcPr>
            <w:tcW w:w="529" w:type="dxa"/>
            <w:tcBorders>
              <w:top w:val="nil"/>
              <w:left w:val="nil"/>
              <w:bottom w:val="nil"/>
              <w:right w:val="nil"/>
            </w:tcBorders>
            <w:hideMark/>
          </w:tcPr>
          <w:p w14:paraId="55330A72"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N</w:t>
            </w:r>
          </w:p>
        </w:tc>
        <w:tc>
          <w:tcPr>
            <w:tcW w:w="530" w:type="dxa"/>
            <w:tcBorders>
              <w:top w:val="nil"/>
              <w:left w:val="nil"/>
              <w:bottom w:val="nil"/>
              <w:right w:val="nil"/>
            </w:tcBorders>
            <w:hideMark/>
          </w:tcPr>
          <w:p w14:paraId="22248D82"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N</w:t>
            </w:r>
          </w:p>
        </w:tc>
        <w:tc>
          <w:tcPr>
            <w:tcW w:w="616" w:type="dxa"/>
            <w:tcBorders>
              <w:top w:val="nil"/>
              <w:left w:val="nil"/>
              <w:bottom w:val="nil"/>
              <w:right w:val="nil"/>
            </w:tcBorders>
            <w:hideMark/>
          </w:tcPr>
          <w:p w14:paraId="6F5582C0"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Y</w:t>
            </w:r>
          </w:p>
        </w:tc>
        <w:tc>
          <w:tcPr>
            <w:tcW w:w="616" w:type="dxa"/>
            <w:tcBorders>
              <w:top w:val="nil"/>
              <w:left w:val="nil"/>
              <w:bottom w:val="nil"/>
              <w:right w:val="nil"/>
            </w:tcBorders>
            <w:hideMark/>
          </w:tcPr>
          <w:p w14:paraId="3E85E760"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N</w:t>
            </w:r>
          </w:p>
        </w:tc>
        <w:tc>
          <w:tcPr>
            <w:tcW w:w="616" w:type="dxa"/>
            <w:tcBorders>
              <w:top w:val="nil"/>
              <w:left w:val="nil"/>
              <w:bottom w:val="nil"/>
              <w:right w:val="nil"/>
            </w:tcBorders>
            <w:hideMark/>
          </w:tcPr>
          <w:p w14:paraId="320A2FCF"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Y</w:t>
            </w:r>
          </w:p>
        </w:tc>
        <w:tc>
          <w:tcPr>
            <w:tcW w:w="530" w:type="dxa"/>
            <w:tcBorders>
              <w:top w:val="nil"/>
              <w:left w:val="nil"/>
              <w:bottom w:val="nil"/>
              <w:right w:val="nil"/>
            </w:tcBorders>
            <w:hideMark/>
          </w:tcPr>
          <w:p w14:paraId="4BD8DB2F"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Y</w:t>
            </w:r>
          </w:p>
        </w:tc>
        <w:tc>
          <w:tcPr>
            <w:tcW w:w="565" w:type="dxa"/>
            <w:tcBorders>
              <w:top w:val="nil"/>
              <w:left w:val="nil"/>
              <w:bottom w:val="nil"/>
              <w:right w:val="nil"/>
            </w:tcBorders>
            <w:hideMark/>
          </w:tcPr>
          <w:p w14:paraId="595D82BF"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Y</w:t>
            </w:r>
          </w:p>
        </w:tc>
        <w:tc>
          <w:tcPr>
            <w:tcW w:w="581" w:type="dxa"/>
            <w:gridSpan w:val="2"/>
            <w:tcBorders>
              <w:top w:val="nil"/>
              <w:left w:val="nil"/>
              <w:bottom w:val="nil"/>
              <w:right w:val="nil"/>
            </w:tcBorders>
            <w:hideMark/>
          </w:tcPr>
          <w:p w14:paraId="736DD012"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N</w:t>
            </w:r>
          </w:p>
        </w:tc>
        <w:tc>
          <w:tcPr>
            <w:tcW w:w="1219" w:type="dxa"/>
            <w:tcBorders>
              <w:top w:val="nil"/>
              <w:left w:val="nil"/>
              <w:bottom w:val="nil"/>
              <w:right w:val="nil"/>
            </w:tcBorders>
          </w:tcPr>
          <w:p w14:paraId="56D437F3" w14:textId="77777777" w:rsidR="00C03DF0" w:rsidRPr="00AB1236" w:rsidRDefault="00C03DF0" w:rsidP="00BE2C30">
            <w:pPr>
              <w:rPr>
                <w:rFonts w:ascii="Times New Roman" w:hAnsi="Times New Roman" w:cs="Times New Roman"/>
              </w:rPr>
            </w:pPr>
            <w:r>
              <w:rPr>
                <w:rFonts w:ascii="Times New Roman" w:hAnsi="Times New Roman" w:cs="Times New Roman"/>
              </w:rPr>
              <w:t>4/9</w:t>
            </w:r>
          </w:p>
        </w:tc>
      </w:tr>
      <w:tr w:rsidR="00C03DF0" w:rsidRPr="00AB1236" w14:paraId="70375E41" w14:textId="77777777" w:rsidTr="00BE2C30">
        <w:trPr>
          <w:trHeight w:val="303"/>
        </w:trPr>
        <w:tc>
          <w:tcPr>
            <w:tcW w:w="3029" w:type="dxa"/>
            <w:tcBorders>
              <w:top w:val="nil"/>
              <w:left w:val="nil"/>
              <w:bottom w:val="nil"/>
              <w:right w:val="nil"/>
            </w:tcBorders>
            <w:hideMark/>
          </w:tcPr>
          <w:p w14:paraId="31EC89AB"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McDonnall (2011)</w:t>
            </w:r>
          </w:p>
        </w:tc>
        <w:tc>
          <w:tcPr>
            <w:tcW w:w="529" w:type="dxa"/>
            <w:tcBorders>
              <w:top w:val="nil"/>
              <w:left w:val="nil"/>
              <w:bottom w:val="nil"/>
              <w:right w:val="nil"/>
            </w:tcBorders>
            <w:hideMark/>
          </w:tcPr>
          <w:p w14:paraId="5A6A4601"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Y</w:t>
            </w:r>
          </w:p>
        </w:tc>
        <w:tc>
          <w:tcPr>
            <w:tcW w:w="529" w:type="dxa"/>
            <w:tcBorders>
              <w:top w:val="nil"/>
              <w:left w:val="nil"/>
              <w:bottom w:val="nil"/>
              <w:right w:val="nil"/>
            </w:tcBorders>
            <w:hideMark/>
          </w:tcPr>
          <w:p w14:paraId="3A0C68E2"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Y</w:t>
            </w:r>
          </w:p>
        </w:tc>
        <w:tc>
          <w:tcPr>
            <w:tcW w:w="530" w:type="dxa"/>
            <w:tcBorders>
              <w:top w:val="nil"/>
              <w:left w:val="nil"/>
              <w:bottom w:val="nil"/>
              <w:right w:val="nil"/>
            </w:tcBorders>
            <w:hideMark/>
          </w:tcPr>
          <w:p w14:paraId="09207BC0"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Y</w:t>
            </w:r>
          </w:p>
        </w:tc>
        <w:tc>
          <w:tcPr>
            <w:tcW w:w="616" w:type="dxa"/>
            <w:tcBorders>
              <w:top w:val="nil"/>
              <w:left w:val="nil"/>
              <w:bottom w:val="nil"/>
              <w:right w:val="nil"/>
            </w:tcBorders>
            <w:hideMark/>
          </w:tcPr>
          <w:p w14:paraId="3E381977"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Y</w:t>
            </w:r>
          </w:p>
        </w:tc>
        <w:tc>
          <w:tcPr>
            <w:tcW w:w="616" w:type="dxa"/>
            <w:tcBorders>
              <w:top w:val="nil"/>
              <w:left w:val="nil"/>
              <w:bottom w:val="nil"/>
              <w:right w:val="nil"/>
            </w:tcBorders>
            <w:hideMark/>
          </w:tcPr>
          <w:p w14:paraId="0935C439"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N</w:t>
            </w:r>
          </w:p>
        </w:tc>
        <w:tc>
          <w:tcPr>
            <w:tcW w:w="616" w:type="dxa"/>
            <w:tcBorders>
              <w:top w:val="nil"/>
              <w:left w:val="nil"/>
              <w:bottom w:val="nil"/>
              <w:right w:val="nil"/>
            </w:tcBorders>
            <w:hideMark/>
          </w:tcPr>
          <w:p w14:paraId="6EB577F3"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Y</w:t>
            </w:r>
          </w:p>
        </w:tc>
        <w:tc>
          <w:tcPr>
            <w:tcW w:w="530" w:type="dxa"/>
            <w:tcBorders>
              <w:top w:val="nil"/>
              <w:left w:val="nil"/>
              <w:bottom w:val="nil"/>
              <w:right w:val="nil"/>
            </w:tcBorders>
            <w:hideMark/>
          </w:tcPr>
          <w:p w14:paraId="42C79CCA"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Y</w:t>
            </w:r>
          </w:p>
        </w:tc>
        <w:tc>
          <w:tcPr>
            <w:tcW w:w="565" w:type="dxa"/>
            <w:tcBorders>
              <w:top w:val="nil"/>
              <w:left w:val="nil"/>
              <w:bottom w:val="nil"/>
              <w:right w:val="nil"/>
            </w:tcBorders>
            <w:hideMark/>
          </w:tcPr>
          <w:p w14:paraId="7ED6C06E"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Y</w:t>
            </w:r>
          </w:p>
        </w:tc>
        <w:tc>
          <w:tcPr>
            <w:tcW w:w="581" w:type="dxa"/>
            <w:gridSpan w:val="2"/>
            <w:tcBorders>
              <w:top w:val="nil"/>
              <w:left w:val="nil"/>
              <w:bottom w:val="nil"/>
              <w:right w:val="nil"/>
            </w:tcBorders>
            <w:hideMark/>
          </w:tcPr>
          <w:p w14:paraId="0FA12E01"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Y</w:t>
            </w:r>
          </w:p>
        </w:tc>
        <w:tc>
          <w:tcPr>
            <w:tcW w:w="1219" w:type="dxa"/>
            <w:tcBorders>
              <w:top w:val="nil"/>
              <w:left w:val="nil"/>
              <w:bottom w:val="nil"/>
              <w:right w:val="nil"/>
            </w:tcBorders>
          </w:tcPr>
          <w:p w14:paraId="356EA186" w14:textId="77777777" w:rsidR="00C03DF0" w:rsidRPr="00AB1236" w:rsidRDefault="00C03DF0" w:rsidP="00BE2C30">
            <w:pPr>
              <w:rPr>
                <w:rFonts w:ascii="Times New Roman" w:hAnsi="Times New Roman" w:cs="Times New Roman"/>
              </w:rPr>
            </w:pPr>
            <w:r>
              <w:rPr>
                <w:rFonts w:ascii="Times New Roman" w:hAnsi="Times New Roman" w:cs="Times New Roman"/>
              </w:rPr>
              <w:t>8/9</w:t>
            </w:r>
          </w:p>
        </w:tc>
      </w:tr>
      <w:tr w:rsidR="00C03DF0" w:rsidRPr="00AB1236" w14:paraId="2B73F78E" w14:textId="77777777" w:rsidTr="00BE2C30">
        <w:trPr>
          <w:trHeight w:val="303"/>
        </w:trPr>
        <w:tc>
          <w:tcPr>
            <w:tcW w:w="3029" w:type="dxa"/>
            <w:tcBorders>
              <w:top w:val="nil"/>
              <w:left w:val="nil"/>
              <w:bottom w:val="nil"/>
              <w:right w:val="nil"/>
            </w:tcBorders>
          </w:tcPr>
          <w:p w14:paraId="1727D5E2"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McDonnall &amp; Crudden (2009)</w:t>
            </w:r>
          </w:p>
        </w:tc>
        <w:tc>
          <w:tcPr>
            <w:tcW w:w="529" w:type="dxa"/>
            <w:tcBorders>
              <w:top w:val="nil"/>
              <w:left w:val="nil"/>
              <w:bottom w:val="nil"/>
              <w:right w:val="nil"/>
            </w:tcBorders>
          </w:tcPr>
          <w:p w14:paraId="6E44F2BA"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N</w:t>
            </w:r>
          </w:p>
        </w:tc>
        <w:tc>
          <w:tcPr>
            <w:tcW w:w="529" w:type="dxa"/>
            <w:tcBorders>
              <w:top w:val="nil"/>
              <w:left w:val="nil"/>
              <w:bottom w:val="nil"/>
              <w:right w:val="nil"/>
            </w:tcBorders>
          </w:tcPr>
          <w:p w14:paraId="6620A92D"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N</w:t>
            </w:r>
          </w:p>
        </w:tc>
        <w:tc>
          <w:tcPr>
            <w:tcW w:w="530" w:type="dxa"/>
            <w:tcBorders>
              <w:top w:val="nil"/>
              <w:left w:val="nil"/>
              <w:bottom w:val="nil"/>
              <w:right w:val="nil"/>
            </w:tcBorders>
          </w:tcPr>
          <w:p w14:paraId="0E071ADD"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N</w:t>
            </w:r>
          </w:p>
        </w:tc>
        <w:tc>
          <w:tcPr>
            <w:tcW w:w="616" w:type="dxa"/>
            <w:tcBorders>
              <w:top w:val="nil"/>
              <w:left w:val="nil"/>
              <w:bottom w:val="nil"/>
              <w:right w:val="nil"/>
            </w:tcBorders>
          </w:tcPr>
          <w:p w14:paraId="419E38E6"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N</w:t>
            </w:r>
          </w:p>
        </w:tc>
        <w:tc>
          <w:tcPr>
            <w:tcW w:w="616" w:type="dxa"/>
            <w:tcBorders>
              <w:top w:val="nil"/>
              <w:left w:val="nil"/>
              <w:bottom w:val="nil"/>
              <w:right w:val="nil"/>
            </w:tcBorders>
          </w:tcPr>
          <w:p w14:paraId="6DF99443"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N</w:t>
            </w:r>
          </w:p>
        </w:tc>
        <w:tc>
          <w:tcPr>
            <w:tcW w:w="616" w:type="dxa"/>
            <w:tcBorders>
              <w:top w:val="nil"/>
              <w:left w:val="nil"/>
              <w:bottom w:val="nil"/>
              <w:right w:val="nil"/>
            </w:tcBorders>
          </w:tcPr>
          <w:p w14:paraId="1AB9BDD6"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Y</w:t>
            </w:r>
          </w:p>
        </w:tc>
        <w:tc>
          <w:tcPr>
            <w:tcW w:w="530" w:type="dxa"/>
            <w:tcBorders>
              <w:top w:val="nil"/>
              <w:left w:val="nil"/>
              <w:bottom w:val="nil"/>
              <w:right w:val="nil"/>
            </w:tcBorders>
          </w:tcPr>
          <w:p w14:paraId="62B47901"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N</w:t>
            </w:r>
          </w:p>
        </w:tc>
        <w:tc>
          <w:tcPr>
            <w:tcW w:w="565" w:type="dxa"/>
            <w:tcBorders>
              <w:top w:val="nil"/>
              <w:left w:val="nil"/>
              <w:bottom w:val="nil"/>
              <w:right w:val="nil"/>
            </w:tcBorders>
          </w:tcPr>
          <w:p w14:paraId="40931965"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Y</w:t>
            </w:r>
          </w:p>
        </w:tc>
        <w:tc>
          <w:tcPr>
            <w:tcW w:w="581" w:type="dxa"/>
            <w:gridSpan w:val="2"/>
            <w:tcBorders>
              <w:top w:val="nil"/>
              <w:left w:val="nil"/>
              <w:bottom w:val="nil"/>
              <w:right w:val="nil"/>
            </w:tcBorders>
          </w:tcPr>
          <w:p w14:paraId="6641FF19"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N</w:t>
            </w:r>
          </w:p>
        </w:tc>
        <w:tc>
          <w:tcPr>
            <w:tcW w:w="1219" w:type="dxa"/>
            <w:tcBorders>
              <w:top w:val="nil"/>
              <w:left w:val="nil"/>
              <w:bottom w:val="nil"/>
              <w:right w:val="nil"/>
            </w:tcBorders>
          </w:tcPr>
          <w:p w14:paraId="0CE43FE5" w14:textId="77777777" w:rsidR="00C03DF0" w:rsidRPr="00AB1236" w:rsidRDefault="00C03DF0" w:rsidP="00BE2C30">
            <w:pPr>
              <w:rPr>
                <w:rFonts w:ascii="Times New Roman" w:hAnsi="Times New Roman" w:cs="Times New Roman"/>
              </w:rPr>
            </w:pPr>
            <w:r>
              <w:rPr>
                <w:rFonts w:ascii="Times New Roman" w:hAnsi="Times New Roman" w:cs="Times New Roman"/>
              </w:rPr>
              <w:t>2/9</w:t>
            </w:r>
          </w:p>
        </w:tc>
      </w:tr>
      <w:tr w:rsidR="00C03DF0" w:rsidRPr="00AB1236" w14:paraId="20FA2163" w14:textId="77777777" w:rsidTr="00BE2C30">
        <w:trPr>
          <w:trHeight w:val="303"/>
        </w:trPr>
        <w:tc>
          <w:tcPr>
            <w:tcW w:w="3029" w:type="dxa"/>
            <w:tcBorders>
              <w:top w:val="nil"/>
              <w:left w:val="nil"/>
              <w:bottom w:val="nil"/>
              <w:right w:val="nil"/>
            </w:tcBorders>
          </w:tcPr>
          <w:p w14:paraId="1AECC161"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McDonnall &amp; O</w:t>
            </w:r>
            <w:r>
              <w:rPr>
                <w:rFonts w:ascii="Times New Roman" w:hAnsi="Times New Roman" w:cs="Times New Roman"/>
              </w:rPr>
              <w:t>’</w:t>
            </w:r>
            <w:r w:rsidRPr="00AB1236">
              <w:rPr>
                <w:rFonts w:ascii="Times New Roman" w:hAnsi="Times New Roman" w:cs="Times New Roman"/>
              </w:rPr>
              <w:t>Mally (2012)</w:t>
            </w:r>
          </w:p>
        </w:tc>
        <w:tc>
          <w:tcPr>
            <w:tcW w:w="529" w:type="dxa"/>
            <w:tcBorders>
              <w:top w:val="nil"/>
              <w:left w:val="nil"/>
              <w:bottom w:val="nil"/>
              <w:right w:val="nil"/>
            </w:tcBorders>
          </w:tcPr>
          <w:p w14:paraId="07C361F6"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N</w:t>
            </w:r>
          </w:p>
        </w:tc>
        <w:tc>
          <w:tcPr>
            <w:tcW w:w="529" w:type="dxa"/>
            <w:tcBorders>
              <w:top w:val="nil"/>
              <w:left w:val="nil"/>
              <w:bottom w:val="nil"/>
              <w:right w:val="nil"/>
            </w:tcBorders>
          </w:tcPr>
          <w:p w14:paraId="6D91C4ED"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N</w:t>
            </w:r>
          </w:p>
        </w:tc>
        <w:tc>
          <w:tcPr>
            <w:tcW w:w="530" w:type="dxa"/>
            <w:tcBorders>
              <w:top w:val="nil"/>
              <w:left w:val="nil"/>
              <w:bottom w:val="nil"/>
              <w:right w:val="nil"/>
            </w:tcBorders>
          </w:tcPr>
          <w:p w14:paraId="0C3C9889"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N</w:t>
            </w:r>
          </w:p>
        </w:tc>
        <w:tc>
          <w:tcPr>
            <w:tcW w:w="616" w:type="dxa"/>
            <w:tcBorders>
              <w:top w:val="nil"/>
              <w:left w:val="nil"/>
              <w:bottom w:val="nil"/>
              <w:right w:val="nil"/>
            </w:tcBorders>
          </w:tcPr>
          <w:p w14:paraId="0BB46A8F"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Y</w:t>
            </w:r>
          </w:p>
        </w:tc>
        <w:tc>
          <w:tcPr>
            <w:tcW w:w="616" w:type="dxa"/>
            <w:tcBorders>
              <w:top w:val="nil"/>
              <w:left w:val="nil"/>
              <w:bottom w:val="nil"/>
              <w:right w:val="nil"/>
            </w:tcBorders>
          </w:tcPr>
          <w:p w14:paraId="23689890"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N</w:t>
            </w:r>
          </w:p>
        </w:tc>
        <w:tc>
          <w:tcPr>
            <w:tcW w:w="616" w:type="dxa"/>
            <w:tcBorders>
              <w:top w:val="nil"/>
              <w:left w:val="nil"/>
              <w:bottom w:val="nil"/>
              <w:right w:val="nil"/>
            </w:tcBorders>
          </w:tcPr>
          <w:p w14:paraId="7EB19105"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Y</w:t>
            </w:r>
          </w:p>
        </w:tc>
        <w:tc>
          <w:tcPr>
            <w:tcW w:w="530" w:type="dxa"/>
            <w:tcBorders>
              <w:top w:val="nil"/>
              <w:left w:val="nil"/>
              <w:bottom w:val="nil"/>
              <w:right w:val="nil"/>
            </w:tcBorders>
          </w:tcPr>
          <w:p w14:paraId="7D155C4E"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Y</w:t>
            </w:r>
          </w:p>
        </w:tc>
        <w:tc>
          <w:tcPr>
            <w:tcW w:w="565" w:type="dxa"/>
            <w:tcBorders>
              <w:top w:val="nil"/>
              <w:left w:val="nil"/>
              <w:bottom w:val="nil"/>
              <w:right w:val="nil"/>
            </w:tcBorders>
          </w:tcPr>
          <w:p w14:paraId="37832754"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Y</w:t>
            </w:r>
          </w:p>
        </w:tc>
        <w:tc>
          <w:tcPr>
            <w:tcW w:w="581" w:type="dxa"/>
            <w:gridSpan w:val="2"/>
            <w:tcBorders>
              <w:top w:val="nil"/>
              <w:left w:val="nil"/>
              <w:bottom w:val="nil"/>
              <w:right w:val="nil"/>
            </w:tcBorders>
          </w:tcPr>
          <w:p w14:paraId="3D889942"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N</w:t>
            </w:r>
          </w:p>
        </w:tc>
        <w:tc>
          <w:tcPr>
            <w:tcW w:w="1219" w:type="dxa"/>
            <w:tcBorders>
              <w:top w:val="nil"/>
              <w:left w:val="nil"/>
              <w:bottom w:val="nil"/>
              <w:right w:val="nil"/>
            </w:tcBorders>
          </w:tcPr>
          <w:p w14:paraId="3C6C475A" w14:textId="77777777" w:rsidR="00C03DF0" w:rsidRPr="00AB1236" w:rsidRDefault="00C03DF0" w:rsidP="00BE2C30">
            <w:pPr>
              <w:rPr>
                <w:rFonts w:ascii="Times New Roman" w:hAnsi="Times New Roman" w:cs="Times New Roman"/>
              </w:rPr>
            </w:pPr>
            <w:r>
              <w:rPr>
                <w:rFonts w:ascii="Times New Roman" w:hAnsi="Times New Roman" w:cs="Times New Roman"/>
              </w:rPr>
              <w:t>4/9</w:t>
            </w:r>
          </w:p>
        </w:tc>
      </w:tr>
      <w:tr w:rsidR="00C03DF0" w:rsidRPr="00AB1236" w14:paraId="0AE32F9C" w14:textId="77777777" w:rsidTr="00BE2C30">
        <w:trPr>
          <w:trHeight w:val="303"/>
        </w:trPr>
        <w:tc>
          <w:tcPr>
            <w:tcW w:w="3029" w:type="dxa"/>
            <w:tcBorders>
              <w:top w:val="nil"/>
              <w:left w:val="nil"/>
              <w:bottom w:val="nil"/>
              <w:right w:val="nil"/>
            </w:tcBorders>
            <w:hideMark/>
          </w:tcPr>
          <w:p w14:paraId="36DF96B3"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Wolffe &amp; Kelly (2011)</w:t>
            </w:r>
          </w:p>
        </w:tc>
        <w:tc>
          <w:tcPr>
            <w:tcW w:w="529" w:type="dxa"/>
            <w:tcBorders>
              <w:top w:val="nil"/>
              <w:left w:val="nil"/>
              <w:bottom w:val="nil"/>
              <w:right w:val="nil"/>
            </w:tcBorders>
            <w:hideMark/>
          </w:tcPr>
          <w:p w14:paraId="3AA532A9"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N</w:t>
            </w:r>
          </w:p>
        </w:tc>
        <w:tc>
          <w:tcPr>
            <w:tcW w:w="529" w:type="dxa"/>
            <w:tcBorders>
              <w:top w:val="nil"/>
              <w:left w:val="nil"/>
              <w:bottom w:val="nil"/>
              <w:right w:val="nil"/>
            </w:tcBorders>
            <w:hideMark/>
          </w:tcPr>
          <w:p w14:paraId="6E954ADE"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N</w:t>
            </w:r>
          </w:p>
        </w:tc>
        <w:tc>
          <w:tcPr>
            <w:tcW w:w="530" w:type="dxa"/>
            <w:tcBorders>
              <w:top w:val="nil"/>
              <w:left w:val="nil"/>
              <w:bottom w:val="nil"/>
              <w:right w:val="nil"/>
            </w:tcBorders>
            <w:hideMark/>
          </w:tcPr>
          <w:p w14:paraId="70661FCE"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Y</w:t>
            </w:r>
          </w:p>
        </w:tc>
        <w:tc>
          <w:tcPr>
            <w:tcW w:w="616" w:type="dxa"/>
            <w:tcBorders>
              <w:top w:val="nil"/>
              <w:left w:val="nil"/>
              <w:bottom w:val="nil"/>
              <w:right w:val="nil"/>
            </w:tcBorders>
            <w:hideMark/>
          </w:tcPr>
          <w:p w14:paraId="18DF171A"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N</w:t>
            </w:r>
          </w:p>
        </w:tc>
        <w:tc>
          <w:tcPr>
            <w:tcW w:w="616" w:type="dxa"/>
            <w:tcBorders>
              <w:top w:val="nil"/>
              <w:left w:val="nil"/>
              <w:bottom w:val="nil"/>
              <w:right w:val="nil"/>
            </w:tcBorders>
            <w:hideMark/>
          </w:tcPr>
          <w:p w14:paraId="4185FE43"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N</w:t>
            </w:r>
          </w:p>
        </w:tc>
        <w:tc>
          <w:tcPr>
            <w:tcW w:w="616" w:type="dxa"/>
            <w:tcBorders>
              <w:top w:val="nil"/>
              <w:left w:val="nil"/>
              <w:bottom w:val="nil"/>
              <w:right w:val="nil"/>
            </w:tcBorders>
            <w:hideMark/>
          </w:tcPr>
          <w:p w14:paraId="4C78248F"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Y</w:t>
            </w:r>
          </w:p>
        </w:tc>
        <w:tc>
          <w:tcPr>
            <w:tcW w:w="530" w:type="dxa"/>
            <w:tcBorders>
              <w:top w:val="nil"/>
              <w:left w:val="nil"/>
              <w:bottom w:val="nil"/>
              <w:right w:val="nil"/>
            </w:tcBorders>
            <w:hideMark/>
          </w:tcPr>
          <w:p w14:paraId="381F6215"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Y</w:t>
            </w:r>
          </w:p>
        </w:tc>
        <w:tc>
          <w:tcPr>
            <w:tcW w:w="565" w:type="dxa"/>
            <w:tcBorders>
              <w:top w:val="nil"/>
              <w:left w:val="nil"/>
              <w:bottom w:val="nil"/>
              <w:right w:val="nil"/>
            </w:tcBorders>
            <w:hideMark/>
          </w:tcPr>
          <w:p w14:paraId="27029B31"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Y</w:t>
            </w:r>
          </w:p>
        </w:tc>
        <w:tc>
          <w:tcPr>
            <w:tcW w:w="581" w:type="dxa"/>
            <w:gridSpan w:val="2"/>
            <w:tcBorders>
              <w:top w:val="nil"/>
              <w:left w:val="nil"/>
              <w:bottom w:val="nil"/>
              <w:right w:val="nil"/>
            </w:tcBorders>
            <w:hideMark/>
          </w:tcPr>
          <w:p w14:paraId="2A087F4B"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N</w:t>
            </w:r>
          </w:p>
        </w:tc>
        <w:tc>
          <w:tcPr>
            <w:tcW w:w="1219" w:type="dxa"/>
            <w:tcBorders>
              <w:top w:val="nil"/>
              <w:left w:val="nil"/>
              <w:bottom w:val="nil"/>
              <w:right w:val="nil"/>
            </w:tcBorders>
          </w:tcPr>
          <w:p w14:paraId="23082794" w14:textId="77777777" w:rsidR="00C03DF0" w:rsidRPr="00AB1236" w:rsidRDefault="00C03DF0" w:rsidP="00BE2C30">
            <w:pPr>
              <w:rPr>
                <w:rFonts w:ascii="Times New Roman" w:hAnsi="Times New Roman" w:cs="Times New Roman"/>
              </w:rPr>
            </w:pPr>
            <w:r>
              <w:rPr>
                <w:rFonts w:ascii="Times New Roman" w:hAnsi="Times New Roman" w:cs="Times New Roman"/>
              </w:rPr>
              <w:t>4/9</w:t>
            </w:r>
          </w:p>
        </w:tc>
      </w:tr>
      <w:tr w:rsidR="00C03DF0" w:rsidRPr="00AB1236" w14:paraId="78CFFBDC" w14:textId="77777777" w:rsidTr="00BE2C30">
        <w:trPr>
          <w:trHeight w:val="303"/>
        </w:trPr>
        <w:tc>
          <w:tcPr>
            <w:tcW w:w="3029" w:type="dxa"/>
            <w:tcBorders>
              <w:top w:val="nil"/>
              <w:left w:val="nil"/>
              <w:bottom w:val="nil"/>
              <w:right w:val="nil"/>
            </w:tcBorders>
            <w:hideMark/>
          </w:tcPr>
          <w:p w14:paraId="48A63B27"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Zhou et al. (2013)</w:t>
            </w:r>
          </w:p>
        </w:tc>
        <w:tc>
          <w:tcPr>
            <w:tcW w:w="529" w:type="dxa"/>
            <w:tcBorders>
              <w:top w:val="nil"/>
              <w:left w:val="nil"/>
              <w:bottom w:val="nil"/>
              <w:right w:val="nil"/>
            </w:tcBorders>
            <w:hideMark/>
          </w:tcPr>
          <w:p w14:paraId="2C382BF3"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N</w:t>
            </w:r>
          </w:p>
        </w:tc>
        <w:tc>
          <w:tcPr>
            <w:tcW w:w="529" w:type="dxa"/>
            <w:tcBorders>
              <w:top w:val="nil"/>
              <w:left w:val="nil"/>
              <w:bottom w:val="nil"/>
              <w:right w:val="nil"/>
            </w:tcBorders>
            <w:hideMark/>
          </w:tcPr>
          <w:p w14:paraId="01FAC885"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N</w:t>
            </w:r>
          </w:p>
        </w:tc>
        <w:tc>
          <w:tcPr>
            <w:tcW w:w="530" w:type="dxa"/>
            <w:tcBorders>
              <w:top w:val="nil"/>
              <w:left w:val="nil"/>
              <w:bottom w:val="nil"/>
              <w:right w:val="nil"/>
            </w:tcBorders>
            <w:hideMark/>
          </w:tcPr>
          <w:p w14:paraId="0CEB557C"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Y</w:t>
            </w:r>
          </w:p>
        </w:tc>
        <w:tc>
          <w:tcPr>
            <w:tcW w:w="616" w:type="dxa"/>
            <w:tcBorders>
              <w:top w:val="nil"/>
              <w:left w:val="nil"/>
              <w:bottom w:val="nil"/>
              <w:right w:val="nil"/>
            </w:tcBorders>
            <w:hideMark/>
          </w:tcPr>
          <w:p w14:paraId="3B3B2E3F"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Y</w:t>
            </w:r>
          </w:p>
        </w:tc>
        <w:tc>
          <w:tcPr>
            <w:tcW w:w="616" w:type="dxa"/>
            <w:tcBorders>
              <w:top w:val="nil"/>
              <w:left w:val="nil"/>
              <w:bottom w:val="nil"/>
              <w:right w:val="nil"/>
            </w:tcBorders>
            <w:hideMark/>
          </w:tcPr>
          <w:p w14:paraId="6869FA32"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Y</w:t>
            </w:r>
          </w:p>
        </w:tc>
        <w:tc>
          <w:tcPr>
            <w:tcW w:w="616" w:type="dxa"/>
            <w:tcBorders>
              <w:top w:val="nil"/>
              <w:left w:val="nil"/>
              <w:bottom w:val="nil"/>
              <w:right w:val="nil"/>
            </w:tcBorders>
            <w:hideMark/>
          </w:tcPr>
          <w:p w14:paraId="44B0407B"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Y</w:t>
            </w:r>
          </w:p>
        </w:tc>
        <w:tc>
          <w:tcPr>
            <w:tcW w:w="530" w:type="dxa"/>
            <w:tcBorders>
              <w:top w:val="nil"/>
              <w:left w:val="nil"/>
              <w:bottom w:val="nil"/>
              <w:right w:val="nil"/>
            </w:tcBorders>
            <w:hideMark/>
          </w:tcPr>
          <w:p w14:paraId="38A6933D"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Y</w:t>
            </w:r>
          </w:p>
        </w:tc>
        <w:tc>
          <w:tcPr>
            <w:tcW w:w="565" w:type="dxa"/>
            <w:tcBorders>
              <w:top w:val="nil"/>
              <w:left w:val="nil"/>
              <w:bottom w:val="nil"/>
              <w:right w:val="nil"/>
            </w:tcBorders>
            <w:hideMark/>
          </w:tcPr>
          <w:p w14:paraId="696B5BDB"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Y</w:t>
            </w:r>
          </w:p>
        </w:tc>
        <w:tc>
          <w:tcPr>
            <w:tcW w:w="581" w:type="dxa"/>
            <w:gridSpan w:val="2"/>
            <w:tcBorders>
              <w:top w:val="nil"/>
              <w:left w:val="nil"/>
              <w:bottom w:val="nil"/>
              <w:right w:val="nil"/>
            </w:tcBorders>
            <w:hideMark/>
          </w:tcPr>
          <w:p w14:paraId="56AFD273" w14:textId="77777777" w:rsidR="00C03DF0" w:rsidRPr="00AB1236" w:rsidRDefault="00C03DF0" w:rsidP="00BE2C30">
            <w:pPr>
              <w:rPr>
                <w:rFonts w:ascii="Times New Roman" w:hAnsi="Times New Roman" w:cs="Times New Roman"/>
              </w:rPr>
            </w:pPr>
            <w:r w:rsidRPr="00AB1236">
              <w:rPr>
                <w:rFonts w:ascii="Times New Roman" w:hAnsi="Times New Roman" w:cs="Times New Roman"/>
              </w:rPr>
              <w:t>N</w:t>
            </w:r>
          </w:p>
        </w:tc>
        <w:tc>
          <w:tcPr>
            <w:tcW w:w="1219" w:type="dxa"/>
            <w:tcBorders>
              <w:top w:val="nil"/>
              <w:left w:val="nil"/>
              <w:bottom w:val="nil"/>
              <w:right w:val="nil"/>
            </w:tcBorders>
          </w:tcPr>
          <w:p w14:paraId="32296337" w14:textId="77777777" w:rsidR="00C03DF0" w:rsidRPr="00AB1236" w:rsidRDefault="00C03DF0" w:rsidP="00BE2C30">
            <w:pPr>
              <w:rPr>
                <w:rFonts w:ascii="Times New Roman" w:hAnsi="Times New Roman" w:cs="Times New Roman"/>
              </w:rPr>
            </w:pPr>
            <w:r>
              <w:rPr>
                <w:rFonts w:ascii="Times New Roman" w:hAnsi="Times New Roman" w:cs="Times New Roman"/>
              </w:rPr>
              <w:t>6/9</w:t>
            </w:r>
          </w:p>
        </w:tc>
      </w:tr>
      <w:tr w:rsidR="00C03DF0" w:rsidRPr="00AB1236" w14:paraId="553D367A" w14:textId="77777777" w:rsidTr="00BE2C30">
        <w:trPr>
          <w:trHeight w:val="303"/>
        </w:trPr>
        <w:tc>
          <w:tcPr>
            <w:tcW w:w="3029" w:type="dxa"/>
            <w:tcBorders>
              <w:top w:val="nil"/>
              <w:left w:val="nil"/>
              <w:bottom w:val="single" w:sz="4" w:space="0" w:color="auto"/>
              <w:right w:val="nil"/>
            </w:tcBorders>
          </w:tcPr>
          <w:p w14:paraId="5DFE20AE" w14:textId="77777777" w:rsidR="00C03DF0" w:rsidRPr="004F28D0" w:rsidRDefault="00C03DF0" w:rsidP="00BE2C30">
            <w:pPr>
              <w:rPr>
                <w:rFonts w:ascii="Times New Roman" w:hAnsi="Times New Roman" w:cs="Times New Roman"/>
                <w:b/>
              </w:rPr>
            </w:pPr>
            <w:r w:rsidRPr="004F28D0">
              <w:rPr>
                <w:rFonts w:ascii="Times New Roman" w:hAnsi="Times New Roman" w:cs="Times New Roman"/>
                <w:b/>
              </w:rPr>
              <w:t>Studies meeting each QI</w:t>
            </w:r>
          </w:p>
        </w:tc>
        <w:tc>
          <w:tcPr>
            <w:tcW w:w="529" w:type="dxa"/>
            <w:tcBorders>
              <w:top w:val="nil"/>
              <w:left w:val="nil"/>
              <w:bottom w:val="single" w:sz="4" w:space="0" w:color="auto"/>
              <w:right w:val="nil"/>
            </w:tcBorders>
          </w:tcPr>
          <w:p w14:paraId="7938937E" w14:textId="77777777" w:rsidR="00C03DF0" w:rsidRPr="004F28D0" w:rsidRDefault="00C03DF0" w:rsidP="00BE2C30">
            <w:pPr>
              <w:rPr>
                <w:rFonts w:ascii="Times New Roman" w:hAnsi="Times New Roman" w:cs="Times New Roman"/>
                <w:b/>
              </w:rPr>
            </w:pPr>
            <w:r w:rsidRPr="004F28D0">
              <w:rPr>
                <w:rFonts w:ascii="Times New Roman" w:hAnsi="Times New Roman" w:cs="Times New Roman"/>
                <w:b/>
              </w:rPr>
              <w:t>3</w:t>
            </w:r>
          </w:p>
        </w:tc>
        <w:tc>
          <w:tcPr>
            <w:tcW w:w="529" w:type="dxa"/>
            <w:tcBorders>
              <w:top w:val="nil"/>
              <w:left w:val="nil"/>
              <w:bottom w:val="single" w:sz="4" w:space="0" w:color="auto"/>
              <w:right w:val="nil"/>
            </w:tcBorders>
          </w:tcPr>
          <w:p w14:paraId="0A7F3247" w14:textId="77777777" w:rsidR="00C03DF0" w:rsidRPr="004F28D0" w:rsidRDefault="00C03DF0" w:rsidP="00BE2C30">
            <w:pPr>
              <w:rPr>
                <w:rFonts w:ascii="Times New Roman" w:hAnsi="Times New Roman" w:cs="Times New Roman"/>
                <w:b/>
              </w:rPr>
            </w:pPr>
            <w:r w:rsidRPr="004F28D0">
              <w:rPr>
                <w:rFonts w:ascii="Times New Roman" w:hAnsi="Times New Roman" w:cs="Times New Roman"/>
                <w:b/>
              </w:rPr>
              <w:t>1</w:t>
            </w:r>
          </w:p>
        </w:tc>
        <w:tc>
          <w:tcPr>
            <w:tcW w:w="530" w:type="dxa"/>
            <w:tcBorders>
              <w:top w:val="nil"/>
              <w:left w:val="nil"/>
              <w:bottom w:val="single" w:sz="4" w:space="0" w:color="auto"/>
              <w:right w:val="nil"/>
            </w:tcBorders>
          </w:tcPr>
          <w:p w14:paraId="4CB877AD" w14:textId="77777777" w:rsidR="00C03DF0" w:rsidRPr="004F28D0" w:rsidRDefault="00C03DF0" w:rsidP="00BE2C30">
            <w:pPr>
              <w:rPr>
                <w:rFonts w:ascii="Times New Roman" w:hAnsi="Times New Roman" w:cs="Times New Roman"/>
                <w:b/>
              </w:rPr>
            </w:pPr>
            <w:r w:rsidRPr="004F28D0">
              <w:rPr>
                <w:rFonts w:ascii="Times New Roman" w:hAnsi="Times New Roman" w:cs="Times New Roman"/>
                <w:b/>
              </w:rPr>
              <w:t>3</w:t>
            </w:r>
          </w:p>
        </w:tc>
        <w:tc>
          <w:tcPr>
            <w:tcW w:w="616" w:type="dxa"/>
            <w:tcBorders>
              <w:top w:val="nil"/>
              <w:left w:val="nil"/>
              <w:bottom w:val="single" w:sz="4" w:space="0" w:color="auto"/>
              <w:right w:val="nil"/>
            </w:tcBorders>
          </w:tcPr>
          <w:p w14:paraId="5BD4164A" w14:textId="77777777" w:rsidR="00C03DF0" w:rsidRPr="004F28D0" w:rsidRDefault="00C03DF0" w:rsidP="00BE2C30">
            <w:pPr>
              <w:rPr>
                <w:rFonts w:ascii="Times New Roman" w:hAnsi="Times New Roman" w:cs="Times New Roman"/>
                <w:b/>
              </w:rPr>
            </w:pPr>
            <w:r w:rsidRPr="004F28D0">
              <w:rPr>
                <w:rFonts w:ascii="Times New Roman" w:hAnsi="Times New Roman" w:cs="Times New Roman"/>
                <w:b/>
              </w:rPr>
              <w:t>7</w:t>
            </w:r>
          </w:p>
        </w:tc>
        <w:tc>
          <w:tcPr>
            <w:tcW w:w="616" w:type="dxa"/>
            <w:tcBorders>
              <w:top w:val="nil"/>
              <w:left w:val="nil"/>
              <w:bottom w:val="single" w:sz="4" w:space="0" w:color="auto"/>
              <w:right w:val="nil"/>
            </w:tcBorders>
          </w:tcPr>
          <w:p w14:paraId="72680B0B" w14:textId="77777777" w:rsidR="00C03DF0" w:rsidRPr="004F28D0" w:rsidRDefault="00C03DF0" w:rsidP="00BE2C30">
            <w:pPr>
              <w:rPr>
                <w:rFonts w:ascii="Times New Roman" w:hAnsi="Times New Roman" w:cs="Times New Roman"/>
                <w:b/>
              </w:rPr>
            </w:pPr>
            <w:r w:rsidRPr="004F28D0">
              <w:rPr>
                <w:rFonts w:ascii="Times New Roman" w:hAnsi="Times New Roman" w:cs="Times New Roman"/>
                <w:b/>
              </w:rPr>
              <w:t>2</w:t>
            </w:r>
          </w:p>
        </w:tc>
        <w:tc>
          <w:tcPr>
            <w:tcW w:w="616" w:type="dxa"/>
            <w:tcBorders>
              <w:top w:val="nil"/>
              <w:left w:val="nil"/>
              <w:bottom w:val="single" w:sz="4" w:space="0" w:color="auto"/>
              <w:right w:val="nil"/>
            </w:tcBorders>
          </w:tcPr>
          <w:p w14:paraId="1C7C8FFF" w14:textId="77777777" w:rsidR="00C03DF0" w:rsidRPr="004F28D0" w:rsidRDefault="00C03DF0" w:rsidP="00BE2C30">
            <w:pPr>
              <w:rPr>
                <w:rFonts w:ascii="Times New Roman" w:hAnsi="Times New Roman" w:cs="Times New Roman"/>
                <w:b/>
              </w:rPr>
            </w:pPr>
            <w:r w:rsidRPr="004F28D0">
              <w:rPr>
                <w:rFonts w:ascii="Times New Roman" w:hAnsi="Times New Roman" w:cs="Times New Roman"/>
                <w:b/>
              </w:rPr>
              <w:t>7</w:t>
            </w:r>
          </w:p>
        </w:tc>
        <w:tc>
          <w:tcPr>
            <w:tcW w:w="530" w:type="dxa"/>
            <w:tcBorders>
              <w:top w:val="nil"/>
              <w:left w:val="nil"/>
              <w:bottom w:val="single" w:sz="4" w:space="0" w:color="auto"/>
              <w:right w:val="nil"/>
            </w:tcBorders>
          </w:tcPr>
          <w:p w14:paraId="71ACEBCC" w14:textId="77777777" w:rsidR="00C03DF0" w:rsidRPr="004F28D0" w:rsidRDefault="00C03DF0" w:rsidP="00BE2C30">
            <w:pPr>
              <w:rPr>
                <w:rFonts w:ascii="Times New Roman" w:hAnsi="Times New Roman" w:cs="Times New Roman"/>
                <w:b/>
              </w:rPr>
            </w:pPr>
            <w:r w:rsidRPr="004F28D0">
              <w:rPr>
                <w:rFonts w:ascii="Times New Roman" w:hAnsi="Times New Roman" w:cs="Times New Roman"/>
                <w:b/>
              </w:rPr>
              <w:t>8</w:t>
            </w:r>
          </w:p>
        </w:tc>
        <w:tc>
          <w:tcPr>
            <w:tcW w:w="565" w:type="dxa"/>
            <w:tcBorders>
              <w:top w:val="nil"/>
              <w:left w:val="nil"/>
              <w:bottom w:val="single" w:sz="4" w:space="0" w:color="auto"/>
              <w:right w:val="nil"/>
            </w:tcBorders>
          </w:tcPr>
          <w:p w14:paraId="11DED9DD" w14:textId="77777777" w:rsidR="00C03DF0" w:rsidRPr="004F28D0" w:rsidRDefault="00C03DF0" w:rsidP="00BE2C30">
            <w:pPr>
              <w:rPr>
                <w:rFonts w:ascii="Times New Roman" w:hAnsi="Times New Roman" w:cs="Times New Roman"/>
                <w:b/>
              </w:rPr>
            </w:pPr>
            <w:r w:rsidRPr="004F28D0">
              <w:rPr>
                <w:rFonts w:ascii="Times New Roman" w:hAnsi="Times New Roman" w:cs="Times New Roman"/>
                <w:b/>
              </w:rPr>
              <w:t>9</w:t>
            </w:r>
          </w:p>
        </w:tc>
        <w:tc>
          <w:tcPr>
            <w:tcW w:w="581" w:type="dxa"/>
            <w:gridSpan w:val="2"/>
            <w:tcBorders>
              <w:top w:val="nil"/>
              <w:left w:val="nil"/>
              <w:bottom w:val="single" w:sz="4" w:space="0" w:color="auto"/>
              <w:right w:val="nil"/>
            </w:tcBorders>
          </w:tcPr>
          <w:p w14:paraId="2D58A45D" w14:textId="77777777" w:rsidR="00C03DF0" w:rsidRPr="004F28D0" w:rsidRDefault="00C03DF0" w:rsidP="00BE2C30">
            <w:pPr>
              <w:rPr>
                <w:rFonts w:ascii="Times New Roman" w:hAnsi="Times New Roman" w:cs="Times New Roman"/>
                <w:b/>
              </w:rPr>
            </w:pPr>
            <w:r w:rsidRPr="004F28D0">
              <w:rPr>
                <w:rFonts w:ascii="Times New Roman" w:hAnsi="Times New Roman" w:cs="Times New Roman"/>
                <w:b/>
              </w:rPr>
              <w:t>1</w:t>
            </w:r>
          </w:p>
        </w:tc>
        <w:tc>
          <w:tcPr>
            <w:tcW w:w="1219" w:type="dxa"/>
            <w:tcBorders>
              <w:top w:val="nil"/>
              <w:left w:val="nil"/>
              <w:bottom w:val="single" w:sz="4" w:space="0" w:color="auto"/>
              <w:right w:val="nil"/>
            </w:tcBorders>
          </w:tcPr>
          <w:p w14:paraId="3CA65CA7" w14:textId="77777777" w:rsidR="00C03DF0" w:rsidRPr="004F28D0" w:rsidRDefault="00C03DF0" w:rsidP="00BE2C30">
            <w:pPr>
              <w:rPr>
                <w:rFonts w:ascii="Times New Roman" w:hAnsi="Times New Roman" w:cs="Times New Roman"/>
              </w:rPr>
            </w:pPr>
          </w:p>
        </w:tc>
      </w:tr>
      <w:tr w:rsidR="00C03DF0" w:rsidRPr="00AB1236" w14:paraId="7E91FD16" w14:textId="77777777" w:rsidTr="00BE2C30">
        <w:trPr>
          <w:trHeight w:val="303"/>
        </w:trPr>
        <w:tc>
          <w:tcPr>
            <w:tcW w:w="9360" w:type="dxa"/>
            <w:gridSpan w:val="12"/>
            <w:tcBorders>
              <w:top w:val="single" w:sz="4" w:space="0" w:color="auto"/>
              <w:left w:val="nil"/>
              <w:bottom w:val="nil"/>
              <w:right w:val="nil"/>
            </w:tcBorders>
          </w:tcPr>
          <w:p w14:paraId="285FCEEC" w14:textId="77777777" w:rsidR="00C03DF0" w:rsidRDefault="00C03DF0" w:rsidP="00BE2C30">
            <w:pPr>
              <w:rPr>
                <w:rFonts w:ascii="Times New Roman" w:hAnsi="Times New Roman" w:cs="Times New Roman"/>
                <w:i/>
              </w:rPr>
            </w:pPr>
            <w:r>
              <w:rPr>
                <w:rFonts w:ascii="Times New Roman" w:hAnsi="Times New Roman" w:cs="Times New Roman"/>
                <w:i/>
              </w:rPr>
              <w:t xml:space="preserve">Notes. </w:t>
            </w:r>
            <w:r>
              <w:rPr>
                <w:rFonts w:ascii="Times New Roman" w:hAnsi="Times New Roman" w:cs="Times New Roman"/>
              </w:rPr>
              <w:t>ES=Effect sizes provided for all predictors (final model); CI=confidence intervals given for all effect sizes (final model); PV=exact p-values &gt;.001 given for all predictors (final model); MV=multivariable analyses used; AM=reports if statistical assumptions met (final model); LD=longitudinal design; NS=uses a national sample; RS=uses a representative, non-convenience sample; PC=provides a power calculation or other accepted metric regarding sample size; Y=yes; N=no</w:t>
            </w:r>
          </w:p>
        </w:tc>
      </w:tr>
    </w:tbl>
    <w:p w14:paraId="1ACBF864" w14:textId="77777777" w:rsidR="00C03DF0" w:rsidRDefault="00C03DF0" w:rsidP="006425E2">
      <w:pPr>
        <w:rPr>
          <w:rFonts w:ascii="Times New Roman" w:hAnsi="Times New Roman" w:cs="Times New Roman"/>
          <w:sz w:val="24"/>
          <w:szCs w:val="24"/>
        </w:rPr>
        <w:sectPr w:rsidR="00C03DF0" w:rsidSect="002A6387">
          <w:pgSz w:w="12240" w:h="15840"/>
          <w:pgMar w:top="1440" w:right="1440" w:bottom="1440" w:left="1440" w:header="720" w:footer="720" w:gutter="0"/>
          <w:cols w:space="720"/>
          <w:docGrid w:linePitch="360"/>
        </w:sectPr>
      </w:pPr>
    </w:p>
    <w:tbl>
      <w:tblPr>
        <w:tblStyle w:val="TableGrid"/>
        <w:tblW w:w="13230" w:type="dxa"/>
        <w:tblInd w:w="-95" w:type="dxa"/>
        <w:tblLayout w:type="fixed"/>
        <w:tblLook w:val="04A0" w:firstRow="1" w:lastRow="0" w:firstColumn="1" w:lastColumn="0" w:noHBand="0" w:noVBand="1"/>
      </w:tblPr>
      <w:tblGrid>
        <w:gridCol w:w="1620"/>
        <w:gridCol w:w="1530"/>
        <w:gridCol w:w="1440"/>
        <w:gridCol w:w="2250"/>
        <w:gridCol w:w="2664"/>
        <w:gridCol w:w="1890"/>
        <w:gridCol w:w="1836"/>
      </w:tblGrid>
      <w:tr w:rsidR="00C03DF0" w:rsidRPr="00454042" w14:paraId="5E0719AB" w14:textId="77777777" w:rsidTr="00BE2C30">
        <w:tc>
          <w:tcPr>
            <w:tcW w:w="13230" w:type="dxa"/>
            <w:gridSpan w:val="7"/>
            <w:tcBorders>
              <w:top w:val="nil"/>
              <w:left w:val="nil"/>
              <w:bottom w:val="single" w:sz="4" w:space="0" w:color="auto"/>
              <w:right w:val="nil"/>
            </w:tcBorders>
          </w:tcPr>
          <w:p w14:paraId="1E04D837" w14:textId="77777777" w:rsidR="00C03DF0" w:rsidRPr="00454042" w:rsidRDefault="00C03DF0" w:rsidP="00BE2C30">
            <w:pPr>
              <w:rPr>
                <w:rFonts w:ascii="Times New Roman" w:hAnsi="Times New Roman" w:cs="Times New Roman"/>
                <w:bCs/>
              </w:rPr>
            </w:pPr>
            <w:r>
              <w:rPr>
                <w:rFonts w:ascii="Times New Roman" w:hAnsi="Times New Roman" w:cs="Times New Roman"/>
                <w:bCs/>
              </w:rPr>
              <w:lastRenderedPageBreak/>
              <w:t>Table 3</w:t>
            </w:r>
          </w:p>
          <w:p w14:paraId="3AE77F30" w14:textId="77777777" w:rsidR="00C03DF0" w:rsidRPr="00454042" w:rsidRDefault="00C03DF0" w:rsidP="00BE2C30">
            <w:pPr>
              <w:rPr>
                <w:rFonts w:ascii="Times New Roman" w:hAnsi="Times New Roman" w:cs="Times New Roman"/>
                <w:bCs/>
                <w:i/>
              </w:rPr>
            </w:pPr>
            <w:r>
              <w:rPr>
                <w:rFonts w:ascii="Times New Roman" w:hAnsi="Times New Roman" w:cs="Times New Roman"/>
                <w:bCs/>
                <w:i/>
              </w:rPr>
              <w:t>Study Outcomes</w:t>
            </w:r>
          </w:p>
        </w:tc>
      </w:tr>
      <w:tr w:rsidR="00C03DF0" w:rsidRPr="00454042" w14:paraId="6568F155" w14:textId="77777777" w:rsidTr="00BE2C30">
        <w:tc>
          <w:tcPr>
            <w:tcW w:w="1620" w:type="dxa"/>
            <w:tcBorders>
              <w:top w:val="single" w:sz="4" w:space="0" w:color="auto"/>
              <w:left w:val="nil"/>
              <w:bottom w:val="nil"/>
              <w:right w:val="nil"/>
            </w:tcBorders>
          </w:tcPr>
          <w:p w14:paraId="5170AF07" w14:textId="77777777" w:rsidR="00C03DF0" w:rsidRPr="002B618E" w:rsidRDefault="00C03DF0" w:rsidP="00BE2C30">
            <w:pPr>
              <w:jc w:val="center"/>
              <w:rPr>
                <w:rFonts w:ascii="Times New Roman" w:hAnsi="Times New Roman" w:cs="Times New Roman"/>
              </w:rPr>
            </w:pPr>
          </w:p>
        </w:tc>
        <w:tc>
          <w:tcPr>
            <w:tcW w:w="1530" w:type="dxa"/>
            <w:tcBorders>
              <w:top w:val="single" w:sz="4" w:space="0" w:color="auto"/>
              <w:left w:val="nil"/>
              <w:bottom w:val="nil"/>
              <w:right w:val="nil"/>
            </w:tcBorders>
          </w:tcPr>
          <w:p w14:paraId="6AF78DAF" w14:textId="77777777" w:rsidR="00C03DF0" w:rsidRPr="002B618E" w:rsidRDefault="00C03DF0" w:rsidP="00BE2C30">
            <w:pPr>
              <w:jc w:val="center"/>
              <w:rPr>
                <w:rFonts w:ascii="Times New Roman" w:hAnsi="Times New Roman" w:cs="Times New Roman"/>
              </w:rPr>
            </w:pPr>
          </w:p>
        </w:tc>
        <w:tc>
          <w:tcPr>
            <w:tcW w:w="1440" w:type="dxa"/>
            <w:tcBorders>
              <w:top w:val="single" w:sz="4" w:space="0" w:color="auto"/>
              <w:left w:val="nil"/>
              <w:bottom w:val="nil"/>
              <w:right w:val="nil"/>
            </w:tcBorders>
          </w:tcPr>
          <w:p w14:paraId="3603733A" w14:textId="77777777" w:rsidR="00C03DF0" w:rsidRPr="002B618E" w:rsidRDefault="00C03DF0" w:rsidP="00BE2C30">
            <w:pPr>
              <w:jc w:val="center"/>
              <w:rPr>
                <w:rFonts w:ascii="Times New Roman" w:hAnsi="Times New Roman" w:cs="Times New Roman"/>
              </w:rPr>
            </w:pPr>
          </w:p>
        </w:tc>
        <w:tc>
          <w:tcPr>
            <w:tcW w:w="8640" w:type="dxa"/>
            <w:gridSpan w:val="4"/>
            <w:tcBorders>
              <w:top w:val="single" w:sz="4" w:space="0" w:color="auto"/>
              <w:left w:val="nil"/>
              <w:bottom w:val="single" w:sz="4" w:space="0" w:color="auto"/>
              <w:right w:val="nil"/>
            </w:tcBorders>
          </w:tcPr>
          <w:p w14:paraId="3D684D44" w14:textId="77777777" w:rsidR="00C03DF0" w:rsidRPr="002B618E" w:rsidRDefault="00C03DF0" w:rsidP="00BE2C30">
            <w:pPr>
              <w:jc w:val="center"/>
              <w:rPr>
                <w:rFonts w:ascii="Times New Roman" w:hAnsi="Times New Roman" w:cs="Times New Roman"/>
                <w:bCs/>
              </w:rPr>
            </w:pPr>
            <w:r w:rsidRPr="002B618E">
              <w:rPr>
                <w:rFonts w:ascii="Times New Roman" w:hAnsi="Times New Roman" w:cs="Times New Roman"/>
                <w:bCs/>
              </w:rPr>
              <w:t xml:space="preserve">Predictors and </w:t>
            </w:r>
            <w:r>
              <w:rPr>
                <w:rFonts w:ascii="Times New Roman" w:hAnsi="Times New Roman" w:cs="Times New Roman"/>
                <w:bCs/>
              </w:rPr>
              <w:t>e</w:t>
            </w:r>
            <w:r w:rsidRPr="002B618E">
              <w:rPr>
                <w:rFonts w:ascii="Times New Roman" w:hAnsi="Times New Roman" w:cs="Times New Roman"/>
                <w:bCs/>
              </w:rPr>
              <w:t xml:space="preserve">ffect </w:t>
            </w:r>
            <w:r>
              <w:rPr>
                <w:rFonts w:ascii="Times New Roman" w:hAnsi="Times New Roman" w:cs="Times New Roman"/>
                <w:bCs/>
              </w:rPr>
              <w:t>s</w:t>
            </w:r>
            <w:r w:rsidRPr="002B618E">
              <w:rPr>
                <w:rFonts w:ascii="Times New Roman" w:hAnsi="Times New Roman" w:cs="Times New Roman"/>
                <w:bCs/>
              </w:rPr>
              <w:t>izes (by category)</w:t>
            </w:r>
          </w:p>
        </w:tc>
      </w:tr>
      <w:tr w:rsidR="00C03DF0" w:rsidRPr="00454042" w14:paraId="403825F8" w14:textId="77777777" w:rsidTr="00BE2C30">
        <w:tc>
          <w:tcPr>
            <w:tcW w:w="1620" w:type="dxa"/>
            <w:tcBorders>
              <w:top w:val="nil"/>
              <w:left w:val="nil"/>
              <w:bottom w:val="single" w:sz="4" w:space="0" w:color="auto"/>
              <w:right w:val="nil"/>
            </w:tcBorders>
          </w:tcPr>
          <w:p w14:paraId="05FF3C99" w14:textId="77777777" w:rsidR="00C03DF0" w:rsidRPr="00454042" w:rsidRDefault="00C03DF0" w:rsidP="00BE2C30">
            <w:pPr>
              <w:jc w:val="center"/>
              <w:rPr>
                <w:rFonts w:ascii="Times New Roman" w:hAnsi="Times New Roman" w:cs="Times New Roman"/>
              </w:rPr>
            </w:pPr>
            <w:r w:rsidRPr="002B618E">
              <w:rPr>
                <w:rFonts w:ascii="Times New Roman" w:hAnsi="Times New Roman" w:cs="Times New Roman"/>
                <w:bCs/>
              </w:rPr>
              <w:t>Study</w:t>
            </w:r>
          </w:p>
        </w:tc>
        <w:tc>
          <w:tcPr>
            <w:tcW w:w="1530" w:type="dxa"/>
            <w:tcBorders>
              <w:top w:val="nil"/>
              <w:left w:val="nil"/>
              <w:bottom w:val="single" w:sz="4" w:space="0" w:color="auto"/>
              <w:right w:val="nil"/>
            </w:tcBorders>
          </w:tcPr>
          <w:p w14:paraId="2BC47095" w14:textId="77777777" w:rsidR="00C03DF0" w:rsidRPr="00454042" w:rsidRDefault="00C03DF0" w:rsidP="00BE2C30">
            <w:pPr>
              <w:jc w:val="center"/>
              <w:rPr>
                <w:rFonts w:ascii="Times New Roman" w:hAnsi="Times New Roman" w:cs="Times New Roman"/>
              </w:rPr>
            </w:pPr>
            <w:r w:rsidRPr="002B618E">
              <w:rPr>
                <w:rFonts w:ascii="Times New Roman" w:hAnsi="Times New Roman" w:cs="Times New Roman"/>
                <w:bCs/>
              </w:rPr>
              <w:t>Outcome variable</w:t>
            </w:r>
          </w:p>
        </w:tc>
        <w:tc>
          <w:tcPr>
            <w:tcW w:w="1440" w:type="dxa"/>
            <w:tcBorders>
              <w:top w:val="nil"/>
              <w:left w:val="nil"/>
              <w:bottom w:val="single" w:sz="4" w:space="0" w:color="auto"/>
              <w:right w:val="nil"/>
            </w:tcBorders>
          </w:tcPr>
          <w:p w14:paraId="2A1FC40B" w14:textId="77777777" w:rsidR="00C03DF0" w:rsidRPr="00454042" w:rsidRDefault="00C03DF0" w:rsidP="00BE2C30">
            <w:pPr>
              <w:jc w:val="center"/>
              <w:rPr>
                <w:rFonts w:ascii="Times New Roman" w:hAnsi="Times New Roman" w:cs="Times New Roman"/>
              </w:rPr>
            </w:pPr>
            <w:r w:rsidRPr="002B618E">
              <w:rPr>
                <w:rFonts w:ascii="Times New Roman" w:hAnsi="Times New Roman" w:cs="Times New Roman"/>
                <w:bCs/>
              </w:rPr>
              <w:t>Statistical analysis</w:t>
            </w:r>
          </w:p>
        </w:tc>
        <w:tc>
          <w:tcPr>
            <w:tcW w:w="2250" w:type="dxa"/>
            <w:tcBorders>
              <w:top w:val="single" w:sz="4" w:space="0" w:color="auto"/>
              <w:left w:val="nil"/>
              <w:bottom w:val="single" w:sz="4" w:space="0" w:color="auto"/>
              <w:right w:val="nil"/>
            </w:tcBorders>
          </w:tcPr>
          <w:p w14:paraId="1FB0B184" w14:textId="77777777" w:rsidR="00C03DF0" w:rsidRPr="0004734D" w:rsidRDefault="00C03DF0" w:rsidP="00BE2C30">
            <w:pPr>
              <w:jc w:val="center"/>
              <w:rPr>
                <w:rFonts w:ascii="Times New Roman" w:hAnsi="Times New Roman" w:cs="Times New Roman"/>
              </w:rPr>
            </w:pPr>
            <w:r w:rsidRPr="0004734D">
              <w:rPr>
                <w:rFonts w:ascii="Times New Roman" w:hAnsi="Times New Roman" w:cs="Times New Roman"/>
              </w:rPr>
              <w:t>Demographic</w:t>
            </w:r>
          </w:p>
        </w:tc>
        <w:tc>
          <w:tcPr>
            <w:tcW w:w="2664" w:type="dxa"/>
            <w:tcBorders>
              <w:top w:val="single" w:sz="4" w:space="0" w:color="auto"/>
              <w:left w:val="nil"/>
              <w:bottom w:val="single" w:sz="4" w:space="0" w:color="auto"/>
              <w:right w:val="nil"/>
            </w:tcBorders>
          </w:tcPr>
          <w:p w14:paraId="5896CE6C" w14:textId="77777777" w:rsidR="00C03DF0" w:rsidRPr="0004734D" w:rsidRDefault="00C03DF0" w:rsidP="00BE2C30">
            <w:pPr>
              <w:jc w:val="center"/>
              <w:rPr>
                <w:rFonts w:ascii="Times New Roman" w:hAnsi="Times New Roman" w:cs="Times New Roman"/>
              </w:rPr>
            </w:pPr>
            <w:r w:rsidRPr="0004734D">
              <w:rPr>
                <w:rFonts w:ascii="Times New Roman" w:hAnsi="Times New Roman" w:cs="Times New Roman"/>
              </w:rPr>
              <w:t xml:space="preserve">Education and </w:t>
            </w:r>
            <w:r>
              <w:rPr>
                <w:rFonts w:ascii="Times New Roman" w:hAnsi="Times New Roman" w:cs="Times New Roman"/>
              </w:rPr>
              <w:t>s</w:t>
            </w:r>
            <w:r w:rsidRPr="0004734D">
              <w:rPr>
                <w:rFonts w:ascii="Times New Roman" w:hAnsi="Times New Roman" w:cs="Times New Roman"/>
              </w:rPr>
              <w:t>ervices</w:t>
            </w:r>
          </w:p>
        </w:tc>
        <w:tc>
          <w:tcPr>
            <w:tcW w:w="1890" w:type="dxa"/>
            <w:tcBorders>
              <w:top w:val="single" w:sz="4" w:space="0" w:color="auto"/>
              <w:left w:val="nil"/>
              <w:bottom w:val="single" w:sz="4" w:space="0" w:color="auto"/>
              <w:right w:val="nil"/>
            </w:tcBorders>
          </w:tcPr>
          <w:p w14:paraId="2C79EB4A" w14:textId="77777777" w:rsidR="00C03DF0" w:rsidRPr="0004734D" w:rsidRDefault="00C03DF0" w:rsidP="00BE2C30">
            <w:pPr>
              <w:jc w:val="center"/>
              <w:rPr>
                <w:rFonts w:ascii="Times New Roman" w:hAnsi="Times New Roman" w:cs="Times New Roman"/>
              </w:rPr>
            </w:pPr>
            <w:r w:rsidRPr="0004734D">
              <w:rPr>
                <w:rFonts w:ascii="Times New Roman" w:hAnsi="Times New Roman" w:cs="Times New Roman"/>
              </w:rPr>
              <w:t>Vocational</w:t>
            </w:r>
          </w:p>
        </w:tc>
        <w:tc>
          <w:tcPr>
            <w:tcW w:w="1836" w:type="dxa"/>
            <w:tcBorders>
              <w:top w:val="single" w:sz="4" w:space="0" w:color="auto"/>
              <w:left w:val="nil"/>
              <w:bottom w:val="single" w:sz="4" w:space="0" w:color="auto"/>
              <w:right w:val="nil"/>
            </w:tcBorders>
          </w:tcPr>
          <w:p w14:paraId="5C44387E" w14:textId="77777777" w:rsidR="00C03DF0" w:rsidRPr="009848E3" w:rsidRDefault="00C03DF0" w:rsidP="00BE2C30">
            <w:pPr>
              <w:jc w:val="center"/>
              <w:rPr>
                <w:rFonts w:ascii="Times New Roman" w:hAnsi="Times New Roman" w:cs="Times New Roman"/>
              </w:rPr>
            </w:pPr>
            <w:r w:rsidRPr="0004734D">
              <w:rPr>
                <w:rFonts w:ascii="Times New Roman" w:hAnsi="Times New Roman" w:cs="Times New Roman"/>
              </w:rPr>
              <w:t>Other</w:t>
            </w:r>
          </w:p>
        </w:tc>
      </w:tr>
      <w:tr w:rsidR="00C03DF0" w:rsidRPr="00454042" w14:paraId="4A02172E" w14:textId="77777777" w:rsidTr="00BE2C30">
        <w:trPr>
          <w:trHeight w:val="737"/>
        </w:trPr>
        <w:tc>
          <w:tcPr>
            <w:tcW w:w="1620" w:type="dxa"/>
            <w:tcBorders>
              <w:top w:val="nil"/>
              <w:left w:val="nil"/>
              <w:bottom w:val="nil"/>
              <w:right w:val="nil"/>
            </w:tcBorders>
          </w:tcPr>
          <w:p w14:paraId="45158006" w14:textId="77777777" w:rsidR="00C03DF0" w:rsidRPr="00454042" w:rsidRDefault="00C03DF0" w:rsidP="00BE2C30">
            <w:pPr>
              <w:rPr>
                <w:rFonts w:ascii="Times New Roman" w:hAnsi="Times New Roman" w:cs="Times New Roman"/>
              </w:rPr>
            </w:pPr>
            <w:proofErr w:type="spellStart"/>
            <w:r w:rsidRPr="00454042">
              <w:rPr>
                <w:rFonts w:ascii="Times New Roman" w:hAnsi="Times New Roman" w:cs="Times New Roman"/>
              </w:rPr>
              <w:t>Cimera</w:t>
            </w:r>
            <w:proofErr w:type="spellEnd"/>
            <w:r w:rsidRPr="00454042">
              <w:rPr>
                <w:rFonts w:ascii="Times New Roman" w:hAnsi="Times New Roman" w:cs="Times New Roman"/>
              </w:rPr>
              <w:t xml:space="preserve">, </w:t>
            </w:r>
            <w:proofErr w:type="spellStart"/>
            <w:r w:rsidRPr="00454042">
              <w:rPr>
                <w:rFonts w:ascii="Times New Roman" w:hAnsi="Times New Roman" w:cs="Times New Roman"/>
              </w:rPr>
              <w:t>Rumrill</w:t>
            </w:r>
            <w:proofErr w:type="spellEnd"/>
            <w:r w:rsidRPr="00454042">
              <w:rPr>
                <w:rFonts w:ascii="Times New Roman" w:hAnsi="Times New Roman" w:cs="Times New Roman"/>
              </w:rPr>
              <w:t xml:space="preserve">, Chan, Kaya, &amp; </w:t>
            </w:r>
            <w:proofErr w:type="spellStart"/>
            <w:r w:rsidRPr="00454042">
              <w:rPr>
                <w:rFonts w:ascii="Times New Roman" w:hAnsi="Times New Roman" w:cs="Times New Roman"/>
              </w:rPr>
              <w:t>Bezyak</w:t>
            </w:r>
            <w:proofErr w:type="spellEnd"/>
            <w:r w:rsidRPr="00454042">
              <w:rPr>
                <w:rFonts w:ascii="Times New Roman" w:hAnsi="Times New Roman" w:cs="Times New Roman"/>
              </w:rPr>
              <w:t xml:space="preserve"> (2015)</w:t>
            </w:r>
          </w:p>
        </w:tc>
        <w:tc>
          <w:tcPr>
            <w:tcW w:w="1530" w:type="dxa"/>
            <w:tcBorders>
              <w:top w:val="nil"/>
              <w:left w:val="nil"/>
              <w:bottom w:val="nil"/>
              <w:right w:val="nil"/>
            </w:tcBorders>
          </w:tcPr>
          <w:p w14:paraId="64DD335B"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Competitive employment</w:t>
            </w:r>
          </w:p>
        </w:tc>
        <w:tc>
          <w:tcPr>
            <w:tcW w:w="1440" w:type="dxa"/>
            <w:tcBorders>
              <w:top w:val="nil"/>
              <w:left w:val="nil"/>
              <w:bottom w:val="nil"/>
              <w:right w:val="nil"/>
            </w:tcBorders>
          </w:tcPr>
          <w:p w14:paraId="15080759"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Multiple logistic regression</w:t>
            </w:r>
          </w:p>
        </w:tc>
        <w:tc>
          <w:tcPr>
            <w:tcW w:w="2250" w:type="dxa"/>
            <w:tcBorders>
              <w:top w:val="nil"/>
              <w:left w:val="nil"/>
              <w:bottom w:val="nil"/>
              <w:right w:val="nil"/>
            </w:tcBorders>
          </w:tcPr>
          <w:p w14:paraId="700E9A46"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African</w:t>
            </w:r>
            <w:r>
              <w:rPr>
                <w:rFonts w:ascii="Times New Roman" w:hAnsi="Times New Roman" w:cs="Times New Roman"/>
              </w:rPr>
              <w:t xml:space="preserve"> </w:t>
            </w:r>
            <w:r w:rsidRPr="00454042">
              <w:rPr>
                <w:rFonts w:ascii="Times New Roman" w:hAnsi="Times New Roman" w:cs="Times New Roman"/>
              </w:rPr>
              <w:t>American: nr</w:t>
            </w:r>
          </w:p>
          <w:p w14:paraId="7B41716D"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Age at application (19-22 vs. 16-18 years): nr</w:t>
            </w:r>
          </w:p>
          <w:p w14:paraId="18A9687F"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*Age at application (23-25 vs. 16-18 years): 1.63</w:t>
            </w:r>
          </w:p>
          <w:p w14:paraId="361A9A64"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American Indian or Alaska Native: nr</w:t>
            </w:r>
            <w:r w:rsidRPr="00454042">
              <w:rPr>
                <w:rFonts w:ascii="Times New Roman" w:hAnsi="Times New Roman" w:cs="Times New Roman"/>
              </w:rPr>
              <w:br/>
              <w:t>Asian or Pacific Islander: nr</w:t>
            </w:r>
            <w:r w:rsidRPr="00454042">
              <w:rPr>
                <w:rFonts w:ascii="Times New Roman" w:hAnsi="Times New Roman" w:cs="Times New Roman"/>
              </w:rPr>
              <w:br/>
              <w:t>*Hispanic: 1.51</w:t>
            </w:r>
          </w:p>
          <w:p w14:paraId="35A1C865"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 xml:space="preserve">*Legally </w:t>
            </w:r>
            <w:proofErr w:type="spellStart"/>
            <w:r w:rsidRPr="00454042">
              <w:rPr>
                <w:rFonts w:ascii="Times New Roman" w:hAnsi="Times New Roman" w:cs="Times New Roman"/>
              </w:rPr>
              <w:t>blind</w:t>
            </w:r>
            <w:r w:rsidRPr="00454042">
              <w:rPr>
                <w:rFonts w:ascii="Times New Roman" w:hAnsi="Times New Roman" w:cs="Times New Roman"/>
                <w:vertAlign w:val="superscript"/>
              </w:rPr>
              <w:t>a</w:t>
            </w:r>
            <w:proofErr w:type="spellEnd"/>
            <w:r w:rsidRPr="00454042">
              <w:rPr>
                <w:rFonts w:ascii="Times New Roman" w:hAnsi="Times New Roman" w:cs="Times New Roman"/>
              </w:rPr>
              <w:t>: 0.83</w:t>
            </w:r>
          </w:p>
          <w:p w14:paraId="1A918AE8" w14:textId="77777777" w:rsidR="00C03DF0" w:rsidRDefault="00C03DF0" w:rsidP="00BE2C30">
            <w:pPr>
              <w:rPr>
                <w:rFonts w:ascii="Times New Roman" w:hAnsi="Times New Roman" w:cs="Times New Roman"/>
              </w:rPr>
            </w:pPr>
            <w:r w:rsidRPr="00454042">
              <w:rPr>
                <w:rFonts w:ascii="Times New Roman" w:hAnsi="Times New Roman" w:cs="Times New Roman"/>
              </w:rPr>
              <w:t>*Male gender: 1.21</w:t>
            </w:r>
          </w:p>
          <w:p w14:paraId="5C8AB34E" w14:textId="77777777" w:rsidR="00C03DF0" w:rsidRPr="00454042" w:rsidRDefault="00C03DF0" w:rsidP="00BE2C30">
            <w:pPr>
              <w:rPr>
                <w:rFonts w:ascii="Times New Roman" w:hAnsi="Times New Roman" w:cs="Times New Roman"/>
              </w:rPr>
            </w:pPr>
          </w:p>
        </w:tc>
        <w:tc>
          <w:tcPr>
            <w:tcW w:w="2664" w:type="dxa"/>
            <w:tcBorders>
              <w:top w:val="nil"/>
              <w:left w:val="nil"/>
              <w:bottom w:val="nil"/>
              <w:right w:val="nil"/>
            </w:tcBorders>
          </w:tcPr>
          <w:p w14:paraId="500DAD0C"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 xml:space="preserve">*Associate </w:t>
            </w:r>
            <w:proofErr w:type="spellStart"/>
            <w:r w:rsidRPr="00454042">
              <w:rPr>
                <w:rFonts w:ascii="Times New Roman" w:hAnsi="Times New Roman" w:cs="Times New Roman"/>
              </w:rPr>
              <w:t>degree</w:t>
            </w:r>
            <w:r w:rsidRPr="00454042">
              <w:rPr>
                <w:rFonts w:ascii="Times New Roman" w:hAnsi="Times New Roman" w:cs="Times New Roman"/>
                <w:vertAlign w:val="superscript"/>
              </w:rPr>
              <w:t>b</w:t>
            </w:r>
            <w:proofErr w:type="spellEnd"/>
            <w:r w:rsidRPr="00454042">
              <w:rPr>
                <w:rFonts w:ascii="Times New Roman" w:hAnsi="Times New Roman" w:cs="Times New Roman"/>
              </w:rPr>
              <w:t>: 0.40</w:t>
            </w:r>
          </w:p>
          <w:p w14:paraId="37B48CE9"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*College/university training: 1.49</w:t>
            </w:r>
          </w:p>
          <w:p w14:paraId="248EA189"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*Diagnosis and treatment: 1.26</w:t>
            </w:r>
          </w:p>
          <w:p w14:paraId="0ED7C4E9"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 xml:space="preserve">*High school </w:t>
            </w:r>
            <w:proofErr w:type="spellStart"/>
            <w:r w:rsidRPr="00454042">
              <w:rPr>
                <w:rFonts w:ascii="Times New Roman" w:hAnsi="Times New Roman" w:cs="Times New Roman"/>
              </w:rPr>
              <w:t>diploma</w:t>
            </w:r>
            <w:r w:rsidRPr="00454042">
              <w:rPr>
                <w:rFonts w:ascii="Times New Roman" w:hAnsi="Times New Roman" w:cs="Times New Roman"/>
                <w:vertAlign w:val="superscript"/>
              </w:rPr>
              <w:t>b</w:t>
            </w:r>
            <w:proofErr w:type="spellEnd"/>
            <w:r w:rsidRPr="00454042">
              <w:rPr>
                <w:rFonts w:ascii="Times New Roman" w:hAnsi="Times New Roman" w:cs="Times New Roman"/>
              </w:rPr>
              <w:t>: 0.31</w:t>
            </w:r>
          </w:p>
          <w:p w14:paraId="06A9E4B5"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!Information and referral</w:t>
            </w:r>
          </w:p>
          <w:p w14:paraId="3EB7A0DC"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*Job placement: 2.12</w:t>
            </w:r>
          </w:p>
          <w:p w14:paraId="25A2FF1A"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*Job readiness: 0.67</w:t>
            </w:r>
            <w:r w:rsidRPr="00454042">
              <w:rPr>
                <w:rFonts w:ascii="Times New Roman" w:hAnsi="Times New Roman" w:cs="Times New Roman"/>
              </w:rPr>
              <w:br/>
              <w:t>*Job search: 1.55</w:t>
            </w:r>
          </w:p>
          <w:p w14:paraId="7921407D"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 xml:space="preserve">*Less than high school </w:t>
            </w:r>
            <w:proofErr w:type="spellStart"/>
            <w:r w:rsidRPr="00454042">
              <w:rPr>
                <w:rFonts w:ascii="Times New Roman" w:hAnsi="Times New Roman" w:cs="Times New Roman"/>
              </w:rPr>
              <w:t>education</w:t>
            </w:r>
            <w:r w:rsidRPr="00454042">
              <w:rPr>
                <w:rFonts w:ascii="Times New Roman" w:hAnsi="Times New Roman" w:cs="Times New Roman"/>
                <w:vertAlign w:val="superscript"/>
              </w:rPr>
              <w:t>b</w:t>
            </w:r>
            <w:proofErr w:type="spellEnd"/>
            <w:r w:rsidRPr="00454042">
              <w:rPr>
                <w:rFonts w:ascii="Times New Roman" w:hAnsi="Times New Roman" w:cs="Times New Roman"/>
              </w:rPr>
              <w:t>: 0.26</w:t>
            </w:r>
          </w:p>
          <w:p w14:paraId="0BB3F685"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*Maintenance: 1.51</w:t>
            </w:r>
          </w:p>
          <w:p w14:paraId="12051094"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!Occupational/vocational training</w:t>
            </w:r>
          </w:p>
          <w:p w14:paraId="6759C372"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*On-the-job support: 2.30</w:t>
            </w:r>
          </w:p>
          <w:p w14:paraId="79ABE9C4"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!On-the-job training</w:t>
            </w:r>
          </w:p>
          <w:p w14:paraId="5333FFFC"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!Other services</w:t>
            </w:r>
          </w:p>
          <w:p w14:paraId="0CF04316"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*Reader or interpreter services: 0.46</w:t>
            </w:r>
          </w:p>
          <w:p w14:paraId="784A62FA" w14:textId="77777777" w:rsidR="00C03DF0" w:rsidRDefault="00C03DF0" w:rsidP="00BE2C30">
            <w:pPr>
              <w:rPr>
                <w:rFonts w:ascii="Times New Roman" w:hAnsi="Times New Roman" w:cs="Times New Roman"/>
              </w:rPr>
            </w:pPr>
            <w:r w:rsidRPr="00454042">
              <w:rPr>
                <w:rFonts w:ascii="Times New Roman" w:hAnsi="Times New Roman" w:cs="Times New Roman"/>
              </w:rPr>
              <w:t>*Rehabilitation technology: 1.31</w:t>
            </w:r>
            <w:r w:rsidRPr="00454042">
              <w:rPr>
                <w:rFonts w:ascii="Times New Roman" w:hAnsi="Times New Roman" w:cs="Times New Roman"/>
              </w:rPr>
              <w:br/>
              <w:t xml:space="preserve">*Special </w:t>
            </w:r>
            <w:proofErr w:type="spellStart"/>
            <w:r w:rsidRPr="00454042">
              <w:rPr>
                <w:rFonts w:ascii="Times New Roman" w:hAnsi="Times New Roman" w:cs="Times New Roman"/>
              </w:rPr>
              <w:t>education</w:t>
            </w:r>
            <w:r w:rsidRPr="00454042">
              <w:rPr>
                <w:rFonts w:ascii="Times New Roman" w:hAnsi="Times New Roman" w:cs="Times New Roman"/>
                <w:vertAlign w:val="superscript"/>
              </w:rPr>
              <w:t>b</w:t>
            </w:r>
            <w:proofErr w:type="spellEnd"/>
            <w:r w:rsidRPr="00454042">
              <w:rPr>
                <w:rFonts w:ascii="Times New Roman" w:hAnsi="Times New Roman" w:cs="Times New Roman"/>
              </w:rPr>
              <w:t>: 0.16</w:t>
            </w:r>
            <w:r w:rsidRPr="00454042">
              <w:rPr>
                <w:rFonts w:ascii="Times New Roman" w:hAnsi="Times New Roman" w:cs="Times New Roman"/>
              </w:rPr>
              <w:br/>
              <w:t>!Supported employment services</w:t>
            </w:r>
            <w:r w:rsidRPr="00454042">
              <w:rPr>
                <w:rFonts w:ascii="Times New Roman" w:hAnsi="Times New Roman" w:cs="Times New Roman"/>
              </w:rPr>
              <w:br/>
            </w:r>
            <w:r w:rsidRPr="00454042">
              <w:rPr>
                <w:rFonts w:ascii="Times New Roman" w:hAnsi="Times New Roman" w:cs="Times New Roman"/>
              </w:rPr>
              <w:lastRenderedPageBreak/>
              <w:t>!Technical assistance</w:t>
            </w:r>
            <w:r w:rsidRPr="00454042">
              <w:rPr>
                <w:rFonts w:ascii="Times New Roman" w:hAnsi="Times New Roman" w:cs="Times New Roman"/>
              </w:rPr>
              <w:br/>
              <w:t>!Transportation</w:t>
            </w:r>
          </w:p>
          <w:p w14:paraId="58C415AB" w14:textId="77777777" w:rsidR="00C03DF0" w:rsidRPr="00454042" w:rsidRDefault="00C03DF0" w:rsidP="00BE2C30">
            <w:pPr>
              <w:rPr>
                <w:rFonts w:ascii="Times New Roman" w:hAnsi="Times New Roman" w:cs="Times New Roman"/>
              </w:rPr>
            </w:pPr>
          </w:p>
        </w:tc>
        <w:tc>
          <w:tcPr>
            <w:tcW w:w="1890" w:type="dxa"/>
            <w:tcBorders>
              <w:top w:val="nil"/>
              <w:left w:val="nil"/>
              <w:bottom w:val="nil"/>
              <w:right w:val="nil"/>
            </w:tcBorders>
          </w:tcPr>
          <w:p w14:paraId="75801CE8"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lastRenderedPageBreak/>
              <w:t>*Disability benefits: 0.54</w:t>
            </w:r>
          </w:p>
        </w:tc>
        <w:tc>
          <w:tcPr>
            <w:tcW w:w="1836" w:type="dxa"/>
            <w:tcBorders>
              <w:top w:val="nil"/>
              <w:left w:val="nil"/>
              <w:bottom w:val="nil"/>
              <w:right w:val="nil"/>
            </w:tcBorders>
          </w:tcPr>
          <w:p w14:paraId="4EE1DDAD"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N/A</w:t>
            </w:r>
          </w:p>
        </w:tc>
      </w:tr>
      <w:tr w:rsidR="00C03DF0" w:rsidRPr="00454042" w14:paraId="0E4F0454" w14:textId="77777777" w:rsidTr="00BE2C30">
        <w:tc>
          <w:tcPr>
            <w:tcW w:w="1620" w:type="dxa"/>
            <w:tcBorders>
              <w:top w:val="nil"/>
              <w:left w:val="nil"/>
              <w:bottom w:val="nil"/>
              <w:right w:val="nil"/>
            </w:tcBorders>
          </w:tcPr>
          <w:p w14:paraId="4D4017AD" w14:textId="77777777" w:rsidR="00C03DF0" w:rsidRPr="00454042" w:rsidRDefault="00C03DF0" w:rsidP="00BE2C30">
            <w:pPr>
              <w:rPr>
                <w:rFonts w:ascii="Times New Roman" w:hAnsi="Times New Roman" w:cs="Times New Roman"/>
              </w:rPr>
            </w:pPr>
            <w:proofErr w:type="spellStart"/>
            <w:r w:rsidRPr="00454042">
              <w:rPr>
                <w:rFonts w:ascii="Times New Roman" w:hAnsi="Times New Roman" w:cs="Times New Roman"/>
              </w:rPr>
              <w:t>Cimera</w:t>
            </w:r>
            <w:proofErr w:type="spellEnd"/>
            <w:r w:rsidRPr="00454042">
              <w:rPr>
                <w:rFonts w:ascii="Times New Roman" w:hAnsi="Times New Roman" w:cs="Times New Roman"/>
              </w:rPr>
              <w:t xml:space="preserve">, </w:t>
            </w:r>
            <w:proofErr w:type="spellStart"/>
            <w:r w:rsidRPr="00454042">
              <w:rPr>
                <w:rFonts w:ascii="Times New Roman" w:hAnsi="Times New Roman" w:cs="Times New Roman"/>
              </w:rPr>
              <w:t>Rumrill</w:t>
            </w:r>
            <w:proofErr w:type="spellEnd"/>
            <w:r w:rsidRPr="00454042">
              <w:rPr>
                <w:rFonts w:ascii="Times New Roman" w:hAnsi="Times New Roman" w:cs="Times New Roman"/>
              </w:rPr>
              <w:t xml:space="preserve">, Chan, Kaya, &amp; </w:t>
            </w:r>
            <w:proofErr w:type="spellStart"/>
            <w:r w:rsidRPr="00454042">
              <w:rPr>
                <w:rFonts w:ascii="Times New Roman" w:hAnsi="Times New Roman" w:cs="Times New Roman"/>
              </w:rPr>
              <w:t>Bezyak</w:t>
            </w:r>
            <w:proofErr w:type="spellEnd"/>
            <w:r w:rsidRPr="00454042">
              <w:rPr>
                <w:rFonts w:ascii="Times New Roman" w:hAnsi="Times New Roman" w:cs="Times New Roman"/>
              </w:rPr>
              <w:t xml:space="preserve"> (2015)</w:t>
            </w:r>
          </w:p>
        </w:tc>
        <w:tc>
          <w:tcPr>
            <w:tcW w:w="1530" w:type="dxa"/>
            <w:tcBorders>
              <w:top w:val="nil"/>
              <w:left w:val="nil"/>
              <w:bottom w:val="nil"/>
              <w:right w:val="nil"/>
            </w:tcBorders>
          </w:tcPr>
          <w:p w14:paraId="2ED92B21"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Quality of employment</w:t>
            </w:r>
          </w:p>
        </w:tc>
        <w:tc>
          <w:tcPr>
            <w:tcW w:w="1440" w:type="dxa"/>
            <w:tcBorders>
              <w:top w:val="nil"/>
              <w:left w:val="nil"/>
              <w:bottom w:val="nil"/>
              <w:right w:val="nil"/>
            </w:tcBorders>
          </w:tcPr>
          <w:p w14:paraId="5C585E50"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Hierarchical linear regression</w:t>
            </w:r>
          </w:p>
        </w:tc>
        <w:tc>
          <w:tcPr>
            <w:tcW w:w="2250" w:type="dxa"/>
            <w:tcBorders>
              <w:top w:val="nil"/>
              <w:left w:val="nil"/>
              <w:bottom w:val="nil"/>
              <w:right w:val="nil"/>
            </w:tcBorders>
          </w:tcPr>
          <w:p w14:paraId="45270E49"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!Age at application</w:t>
            </w:r>
          </w:p>
          <w:p w14:paraId="065BDD97"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*Male gender: nr</w:t>
            </w:r>
            <w:r>
              <w:rPr>
                <w:rFonts w:ascii="Times New Roman" w:hAnsi="Times New Roman" w:cs="Times New Roman"/>
              </w:rPr>
              <w:t xml:space="preserve"> (pos)</w:t>
            </w:r>
          </w:p>
          <w:p w14:paraId="0D509FE2"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!Race/ethnicity</w:t>
            </w:r>
            <w:r w:rsidRPr="00454042">
              <w:rPr>
                <w:rFonts w:ascii="Times New Roman" w:hAnsi="Times New Roman" w:cs="Times New Roman"/>
              </w:rPr>
              <w:br/>
              <w:t>!Severity of vis</w:t>
            </w:r>
            <w:r>
              <w:rPr>
                <w:rFonts w:ascii="Times New Roman" w:hAnsi="Times New Roman" w:cs="Times New Roman"/>
              </w:rPr>
              <w:t>ual impairment</w:t>
            </w:r>
          </w:p>
        </w:tc>
        <w:tc>
          <w:tcPr>
            <w:tcW w:w="2664" w:type="dxa"/>
            <w:tcBorders>
              <w:top w:val="nil"/>
              <w:left w:val="nil"/>
              <w:bottom w:val="nil"/>
              <w:right w:val="nil"/>
            </w:tcBorders>
          </w:tcPr>
          <w:p w14:paraId="69125327"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!Agency type</w:t>
            </w:r>
          </w:p>
          <w:p w14:paraId="7F0CE5E4"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*Augmentative skills training: nr</w:t>
            </w:r>
            <w:r>
              <w:rPr>
                <w:rFonts w:ascii="Times New Roman" w:hAnsi="Times New Roman" w:cs="Times New Roman"/>
              </w:rPr>
              <w:t xml:space="preserve"> (neg)</w:t>
            </w:r>
          </w:p>
          <w:p w14:paraId="2CDC5D28"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*College/university training: nr</w:t>
            </w:r>
            <w:r>
              <w:rPr>
                <w:rFonts w:ascii="Times New Roman" w:hAnsi="Times New Roman" w:cs="Times New Roman"/>
              </w:rPr>
              <w:t xml:space="preserve"> (pos)</w:t>
            </w:r>
          </w:p>
          <w:p w14:paraId="1CEE8ECA"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!Diagnosis and treatment</w:t>
            </w:r>
          </w:p>
          <w:p w14:paraId="06E8AB43"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*Education level at application: nr</w:t>
            </w:r>
            <w:r>
              <w:rPr>
                <w:rFonts w:ascii="Times New Roman" w:hAnsi="Times New Roman" w:cs="Times New Roman"/>
              </w:rPr>
              <w:t xml:space="preserve"> (pos)</w:t>
            </w:r>
          </w:p>
          <w:p w14:paraId="26FECE95"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*Information and referral: nr</w:t>
            </w:r>
            <w:r>
              <w:rPr>
                <w:rFonts w:ascii="Times New Roman" w:hAnsi="Times New Roman" w:cs="Times New Roman"/>
              </w:rPr>
              <w:t xml:space="preserve"> (neg)</w:t>
            </w:r>
            <w:r w:rsidRPr="00454042">
              <w:rPr>
                <w:rFonts w:ascii="Times New Roman" w:hAnsi="Times New Roman" w:cs="Times New Roman"/>
              </w:rPr>
              <w:br/>
              <w:t>*Job placement: nr</w:t>
            </w:r>
            <w:r>
              <w:rPr>
                <w:rFonts w:ascii="Times New Roman" w:hAnsi="Times New Roman" w:cs="Times New Roman"/>
              </w:rPr>
              <w:t xml:space="preserve"> (pos)</w:t>
            </w:r>
          </w:p>
          <w:p w14:paraId="1847E82C"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*Job readiness: nr</w:t>
            </w:r>
            <w:r>
              <w:rPr>
                <w:rFonts w:ascii="Times New Roman" w:hAnsi="Times New Roman" w:cs="Times New Roman"/>
              </w:rPr>
              <w:t xml:space="preserve"> (neg)</w:t>
            </w:r>
            <w:r w:rsidRPr="00454042">
              <w:rPr>
                <w:rFonts w:ascii="Times New Roman" w:hAnsi="Times New Roman" w:cs="Times New Roman"/>
              </w:rPr>
              <w:br/>
              <w:t>!Job search</w:t>
            </w:r>
            <w:r w:rsidRPr="00454042">
              <w:rPr>
                <w:rFonts w:ascii="Times New Roman" w:hAnsi="Times New Roman" w:cs="Times New Roman"/>
              </w:rPr>
              <w:br/>
              <w:t>*Maintenance: nr</w:t>
            </w:r>
            <w:r>
              <w:rPr>
                <w:rFonts w:ascii="Times New Roman" w:hAnsi="Times New Roman" w:cs="Times New Roman"/>
              </w:rPr>
              <w:t xml:space="preserve"> (pos)</w:t>
            </w:r>
          </w:p>
          <w:p w14:paraId="19A2A2C0"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!Occupational/vocational training</w:t>
            </w:r>
          </w:p>
          <w:p w14:paraId="0F4A4D29"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!On-the-job support</w:t>
            </w:r>
          </w:p>
          <w:p w14:paraId="307ED438"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!On-the-job training</w:t>
            </w:r>
          </w:p>
          <w:p w14:paraId="0CA03646"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!Other services</w:t>
            </w:r>
            <w:r w:rsidRPr="00454042">
              <w:rPr>
                <w:rFonts w:ascii="Times New Roman" w:hAnsi="Times New Roman" w:cs="Times New Roman"/>
              </w:rPr>
              <w:br/>
              <w:t>*Reader services: nr</w:t>
            </w:r>
            <w:r>
              <w:rPr>
                <w:rFonts w:ascii="Times New Roman" w:hAnsi="Times New Roman" w:cs="Times New Roman"/>
              </w:rPr>
              <w:t xml:space="preserve"> (pos)</w:t>
            </w:r>
            <w:r w:rsidRPr="00454042">
              <w:rPr>
                <w:rFonts w:ascii="Times New Roman" w:hAnsi="Times New Roman" w:cs="Times New Roman"/>
              </w:rPr>
              <w:br/>
              <w:t>!Rehabilitation technology</w:t>
            </w:r>
            <w:r w:rsidRPr="00454042">
              <w:rPr>
                <w:rFonts w:ascii="Times New Roman" w:hAnsi="Times New Roman" w:cs="Times New Roman"/>
              </w:rPr>
              <w:br/>
              <w:t>!Supported employment services</w:t>
            </w:r>
          </w:p>
          <w:p w14:paraId="794ECB4E" w14:textId="77777777" w:rsidR="00C03DF0" w:rsidRDefault="00C03DF0" w:rsidP="00BE2C30">
            <w:pPr>
              <w:rPr>
                <w:rFonts w:ascii="Times New Roman" w:hAnsi="Times New Roman" w:cs="Times New Roman"/>
              </w:rPr>
            </w:pPr>
            <w:r w:rsidRPr="00454042">
              <w:rPr>
                <w:rFonts w:ascii="Times New Roman" w:hAnsi="Times New Roman" w:cs="Times New Roman"/>
              </w:rPr>
              <w:t>!Technical assistance</w:t>
            </w:r>
            <w:r w:rsidRPr="00454042">
              <w:rPr>
                <w:rFonts w:ascii="Times New Roman" w:hAnsi="Times New Roman" w:cs="Times New Roman"/>
              </w:rPr>
              <w:br/>
              <w:t>!Transportation</w:t>
            </w:r>
          </w:p>
          <w:p w14:paraId="5EDA7229" w14:textId="77777777" w:rsidR="00C03DF0" w:rsidRPr="00454042" w:rsidRDefault="00C03DF0" w:rsidP="00BE2C30">
            <w:pPr>
              <w:rPr>
                <w:rFonts w:ascii="Times New Roman" w:hAnsi="Times New Roman" w:cs="Times New Roman"/>
              </w:rPr>
            </w:pPr>
          </w:p>
        </w:tc>
        <w:tc>
          <w:tcPr>
            <w:tcW w:w="1890" w:type="dxa"/>
            <w:tcBorders>
              <w:top w:val="nil"/>
              <w:left w:val="nil"/>
              <w:bottom w:val="nil"/>
              <w:right w:val="nil"/>
            </w:tcBorders>
          </w:tcPr>
          <w:p w14:paraId="7D5A6E6D"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*Disability benefits: nr</w:t>
            </w:r>
            <w:r>
              <w:rPr>
                <w:rFonts w:ascii="Times New Roman" w:hAnsi="Times New Roman" w:cs="Times New Roman"/>
              </w:rPr>
              <w:t xml:space="preserve"> (neg)</w:t>
            </w:r>
          </w:p>
        </w:tc>
        <w:tc>
          <w:tcPr>
            <w:tcW w:w="1836" w:type="dxa"/>
            <w:tcBorders>
              <w:top w:val="nil"/>
              <w:left w:val="nil"/>
              <w:bottom w:val="nil"/>
              <w:right w:val="nil"/>
            </w:tcBorders>
          </w:tcPr>
          <w:p w14:paraId="114B3C25" w14:textId="77777777" w:rsidR="00C03DF0" w:rsidRPr="00454042" w:rsidRDefault="00C03DF0" w:rsidP="00BE2C30">
            <w:pPr>
              <w:rPr>
                <w:rFonts w:ascii="Times New Roman" w:hAnsi="Times New Roman" w:cs="Times New Roman"/>
              </w:rPr>
            </w:pPr>
          </w:p>
        </w:tc>
      </w:tr>
      <w:tr w:rsidR="00C03DF0" w:rsidRPr="00454042" w14:paraId="414D3DD5" w14:textId="77777777" w:rsidTr="00BE2C30">
        <w:tc>
          <w:tcPr>
            <w:tcW w:w="1620" w:type="dxa"/>
            <w:tcBorders>
              <w:top w:val="nil"/>
              <w:left w:val="nil"/>
              <w:bottom w:val="nil"/>
              <w:right w:val="nil"/>
            </w:tcBorders>
          </w:tcPr>
          <w:p w14:paraId="0865B66D"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lastRenderedPageBreak/>
              <w:t>Cmar (2015)</w:t>
            </w:r>
          </w:p>
        </w:tc>
        <w:tc>
          <w:tcPr>
            <w:tcW w:w="1530" w:type="dxa"/>
            <w:tcBorders>
              <w:top w:val="nil"/>
              <w:left w:val="nil"/>
              <w:bottom w:val="nil"/>
              <w:right w:val="nil"/>
            </w:tcBorders>
          </w:tcPr>
          <w:p w14:paraId="41143802"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Employment (Wave 4)</w:t>
            </w:r>
          </w:p>
        </w:tc>
        <w:tc>
          <w:tcPr>
            <w:tcW w:w="1440" w:type="dxa"/>
            <w:tcBorders>
              <w:top w:val="nil"/>
              <w:left w:val="nil"/>
              <w:bottom w:val="nil"/>
              <w:right w:val="nil"/>
            </w:tcBorders>
          </w:tcPr>
          <w:p w14:paraId="3FB57859"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Multiple logistic regression</w:t>
            </w:r>
          </w:p>
        </w:tc>
        <w:tc>
          <w:tcPr>
            <w:tcW w:w="2250" w:type="dxa"/>
            <w:tcBorders>
              <w:top w:val="nil"/>
              <w:left w:val="nil"/>
              <w:bottom w:val="nil"/>
              <w:right w:val="nil"/>
            </w:tcBorders>
          </w:tcPr>
          <w:p w14:paraId="2FD6BD15"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Age: 1.29</w:t>
            </w:r>
            <w:r>
              <w:rPr>
                <w:rFonts w:ascii="Times New Roman" w:hAnsi="Times New Roman" w:cs="Times New Roman"/>
              </w:rPr>
              <w:t xml:space="preserve"> (per year)</w:t>
            </w:r>
          </w:p>
          <w:p w14:paraId="5C20A4CC"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 xml:space="preserve">Low </w:t>
            </w:r>
            <w:proofErr w:type="spellStart"/>
            <w:r w:rsidRPr="00454042">
              <w:rPr>
                <w:rFonts w:ascii="Times New Roman" w:hAnsi="Times New Roman" w:cs="Times New Roman"/>
              </w:rPr>
              <w:t>vision</w:t>
            </w:r>
            <w:r w:rsidRPr="00454042">
              <w:rPr>
                <w:rFonts w:ascii="Times New Roman" w:hAnsi="Times New Roman" w:cs="Times New Roman"/>
                <w:vertAlign w:val="superscript"/>
              </w:rPr>
              <w:t>c</w:t>
            </w:r>
            <w:proofErr w:type="spellEnd"/>
            <w:r w:rsidRPr="00454042">
              <w:rPr>
                <w:rFonts w:ascii="Times New Roman" w:hAnsi="Times New Roman" w:cs="Times New Roman"/>
              </w:rPr>
              <w:t>: 1.62</w:t>
            </w:r>
          </w:p>
        </w:tc>
        <w:tc>
          <w:tcPr>
            <w:tcW w:w="2664" w:type="dxa"/>
            <w:tcBorders>
              <w:top w:val="nil"/>
              <w:left w:val="nil"/>
              <w:bottom w:val="nil"/>
              <w:right w:val="nil"/>
            </w:tcBorders>
          </w:tcPr>
          <w:p w14:paraId="6B5EFB9A"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N/A</w:t>
            </w:r>
          </w:p>
        </w:tc>
        <w:tc>
          <w:tcPr>
            <w:tcW w:w="1890" w:type="dxa"/>
            <w:tcBorders>
              <w:top w:val="nil"/>
              <w:left w:val="nil"/>
              <w:bottom w:val="nil"/>
              <w:right w:val="nil"/>
            </w:tcBorders>
          </w:tcPr>
          <w:p w14:paraId="35E72673"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N/A</w:t>
            </w:r>
          </w:p>
        </w:tc>
        <w:tc>
          <w:tcPr>
            <w:tcW w:w="1836" w:type="dxa"/>
            <w:tcBorders>
              <w:top w:val="nil"/>
              <w:left w:val="nil"/>
              <w:bottom w:val="nil"/>
              <w:right w:val="nil"/>
            </w:tcBorders>
          </w:tcPr>
          <w:p w14:paraId="7FBAEC01" w14:textId="77777777" w:rsidR="00C03DF0" w:rsidRDefault="00C03DF0" w:rsidP="00BE2C30">
            <w:pPr>
              <w:rPr>
                <w:rFonts w:ascii="Times New Roman" w:hAnsi="Times New Roman" w:cs="Times New Roman"/>
              </w:rPr>
            </w:pPr>
            <w:r w:rsidRPr="00454042">
              <w:rPr>
                <w:rFonts w:ascii="Times New Roman" w:hAnsi="Times New Roman" w:cs="Times New Roman"/>
              </w:rPr>
              <w:t>*Community travel: 1.28</w:t>
            </w:r>
            <w:r>
              <w:rPr>
                <w:rFonts w:ascii="Times New Roman" w:hAnsi="Times New Roman" w:cs="Times New Roman"/>
              </w:rPr>
              <w:t xml:space="preserve"> (per 1-unit increase)</w:t>
            </w:r>
          </w:p>
          <w:p w14:paraId="40FCE796" w14:textId="77777777" w:rsidR="00C03DF0" w:rsidRPr="00454042" w:rsidRDefault="00C03DF0" w:rsidP="00BE2C30">
            <w:pPr>
              <w:rPr>
                <w:rFonts w:ascii="Times New Roman" w:hAnsi="Times New Roman" w:cs="Times New Roman"/>
              </w:rPr>
            </w:pPr>
          </w:p>
        </w:tc>
      </w:tr>
      <w:tr w:rsidR="00C03DF0" w:rsidRPr="00454042" w14:paraId="6B74092E" w14:textId="77777777" w:rsidTr="00BE2C30">
        <w:tc>
          <w:tcPr>
            <w:tcW w:w="1620" w:type="dxa"/>
            <w:tcBorders>
              <w:top w:val="nil"/>
              <w:left w:val="nil"/>
              <w:bottom w:val="nil"/>
              <w:right w:val="nil"/>
            </w:tcBorders>
          </w:tcPr>
          <w:p w14:paraId="4B49F423"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Cmar (2015)</w:t>
            </w:r>
          </w:p>
        </w:tc>
        <w:tc>
          <w:tcPr>
            <w:tcW w:w="1530" w:type="dxa"/>
            <w:tcBorders>
              <w:top w:val="nil"/>
              <w:left w:val="nil"/>
              <w:bottom w:val="nil"/>
              <w:right w:val="nil"/>
            </w:tcBorders>
          </w:tcPr>
          <w:p w14:paraId="6F27C1CC"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Employment (Wave 5)</w:t>
            </w:r>
          </w:p>
        </w:tc>
        <w:tc>
          <w:tcPr>
            <w:tcW w:w="1440" w:type="dxa"/>
            <w:tcBorders>
              <w:top w:val="nil"/>
              <w:left w:val="nil"/>
              <w:bottom w:val="nil"/>
              <w:right w:val="nil"/>
            </w:tcBorders>
          </w:tcPr>
          <w:p w14:paraId="63429C34"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Multiple logistic regression</w:t>
            </w:r>
          </w:p>
        </w:tc>
        <w:tc>
          <w:tcPr>
            <w:tcW w:w="2250" w:type="dxa"/>
            <w:tcBorders>
              <w:top w:val="nil"/>
              <w:left w:val="nil"/>
              <w:bottom w:val="nil"/>
              <w:right w:val="nil"/>
            </w:tcBorders>
          </w:tcPr>
          <w:p w14:paraId="0D6F62B7"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Age: 1.29</w:t>
            </w:r>
            <w:r>
              <w:rPr>
                <w:rFonts w:ascii="Times New Roman" w:hAnsi="Times New Roman" w:cs="Times New Roman"/>
              </w:rPr>
              <w:t xml:space="preserve"> (per year)</w:t>
            </w:r>
          </w:p>
          <w:p w14:paraId="052AC892"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 xml:space="preserve">Low </w:t>
            </w:r>
            <w:proofErr w:type="spellStart"/>
            <w:r w:rsidRPr="00454042">
              <w:rPr>
                <w:rFonts w:ascii="Times New Roman" w:hAnsi="Times New Roman" w:cs="Times New Roman"/>
              </w:rPr>
              <w:t>vision</w:t>
            </w:r>
            <w:r w:rsidRPr="00454042">
              <w:rPr>
                <w:rFonts w:ascii="Times New Roman" w:hAnsi="Times New Roman" w:cs="Times New Roman"/>
                <w:vertAlign w:val="superscript"/>
              </w:rPr>
              <w:t>c</w:t>
            </w:r>
            <w:proofErr w:type="spellEnd"/>
            <w:r w:rsidRPr="00454042">
              <w:rPr>
                <w:rFonts w:ascii="Times New Roman" w:hAnsi="Times New Roman" w:cs="Times New Roman"/>
              </w:rPr>
              <w:t>: 2.08</w:t>
            </w:r>
          </w:p>
        </w:tc>
        <w:tc>
          <w:tcPr>
            <w:tcW w:w="2664" w:type="dxa"/>
            <w:tcBorders>
              <w:top w:val="nil"/>
              <w:left w:val="nil"/>
              <w:bottom w:val="nil"/>
              <w:right w:val="nil"/>
            </w:tcBorders>
          </w:tcPr>
          <w:p w14:paraId="555D4475"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N/A</w:t>
            </w:r>
          </w:p>
        </w:tc>
        <w:tc>
          <w:tcPr>
            <w:tcW w:w="1890" w:type="dxa"/>
            <w:tcBorders>
              <w:top w:val="nil"/>
              <w:left w:val="nil"/>
              <w:bottom w:val="nil"/>
              <w:right w:val="nil"/>
            </w:tcBorders>
          </w:tcPr>
          <w:p w14:paraId="761817EA"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N/A</w:t>
            </w:r>
          </w:p>
        </w:tc>
        <w:tc>
          <w:tcPr>
            <w:tcW w:w="1836" w:type="dxa"/>
            <w:tcBorders>
              <w:top w:val="nil"/>
              <w:left w:val="nil"/>
              <w:bottom w:val="nil"/>
              <w:right w:val="nil"/>
            </w:tcBorders>
          </w:tcPr>
          <w:p w14:paraId="155A5CED"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!Campus travel</w:t>
            </w:r>
          </w:p>
          <w:p w14:paraId="46ABBFBF" w14:textId="77777777" w:rsidR="00C03DF0" w:rsidRDefault="00C03DF0" w:rsidP="00BE2C30">
            <w:pPr>
              <w:rPr>
                <w:rFonts w:ascii="Times New Roman" w:hAnsi="Times New Roman" w:cs="Times New Roman"/>
              </w:rPr>
            </w:pPr>
            <w:r w:rsidRPr="00454042">
              <w:rPr>
                <w:rFonts w:ascii="Times New Roman" w:hAnsi="Times New Roman" w:cs="Times New Roman"/>
              </w:rPr>
              <w:t>*Outcome expectations: 1.40</w:t>
            </w:r>
            <w:r>
              <w:rPr>
                <w:rFonts w:ascii="Times New Roman" w:hAnsi="Times New Roman" w:cs="Times New Roman"/>
              </w:rPr>
              <w:t xml:space="preserve"> (per 1-unit increase)</w:t>
            </w:r>
          </w:p>
          <w:p w14:paraId="45E7DF73" w14:textId="77777777" w:rsidR="00C03DF0" w:rsidRPr="00454042" w:rsidRDefault="00C03DF0" w:rsidP="00BE2C30">
            <w:pPr>
              <w:rPr>
                <w:rFonts w:ascii="Times New Roman" w:hAnsi="Times New Roman" w:cs="Times New Roman"/>
              </w:rPr>
            </w:pPr>
          </w:p>
        </w:tc>
      </w:tr>
      <w:tr w:rsidR="00C03DF0" w:rsidRPr="00454042" w14:paraId="6CD79FE3" w14:textId="77777777" w:rsidTr="00BE2C30">
        <w:tc>
          <w:tcPr>
            <w:tcW w:w="1620" w:type="dxa"/>
            <w:tcBorders>
              <w:top w:val="nil"/>
              <w:left w:val="nil"/>
              <w:bottom w:val="nil"/>
              <w:right w:val="nil"/>
            </w:tcBorders>
          </w:tcPr>
          <w:p w14:paraId="5D9111B6" w14:textId="77777777" w:rsidR="00C03DF0" w:rsidRPr="00454042" w:rsidRDefault="00C03DF0" w:rsidP="00BE2C30">
            <w:pPr>
              <w:rPr>
                <w:rFonts w:ascii="Times New Roman" w:hAnsi="Times New Roman" w:cs="Times New Roman"/>
              </w:rPr>
            </w:pPr>
            <w:proofErr w:type="spellStart"/>
            <w:r w:rsidRPr="00454042">
              <w:rPr>
                <w:rFonts w:ascii="Times New Roman" w:hAnsi="Times New Roman" w:cs="Times New Roman"/>
              </w:rPr>
              <w:t>DeLaGarza</w:t>
            </w:r>
            <w:proofErr w:type="spellEnd"/>
            <w:r w:rsidRPr="00454042">
              <w:rPr>
                <w:rFonts w:ascii="Times New Roman" w:hAnsi="Times New Roman" w:cs="Times New Roman"/>
              </w:rPr>
              <w:t xml:space="preserve"> &amp; Erin (1993)</w:t>
            </w:r>
          </w:p>
        </w:tc>
        <w:tc>
          <w:tcPr>
            <w:tcW w:w="1530" w:type="dxa"/>
            <w:tcBorders>
              <w:top w:val="nil"/>
              <w:left w:val="nil"/>
              <w:bottom w:val="nil"/>
              <w:right w:val="nil"/>
            </w:tcBorders>
          </w:tcPr>
          <w:p w14:paraId="21615174"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Employment</w:t>
            </w:r>
          </w:p>
        </w:tc>
        <w:tc>
          <w:tcPr>
            <w:tcW w:w="1440" w:type="dxa"/>
            <w:tcBorders>
              <w:top w:val="nil"/>
              <w:left w:val="nil"/>
              <w:bottom w:val="nil"/>
              <w:right w:val="nil"/>
            </w:tcBorders>
          </w:tcPr>
          <w:p w14:paraId="2D7E9CEB"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Not Reported</w:t>
            </w:r>
          </w:p>
        </w:tc>
        <w:tc>
          <w:tcPr>
            <w:tcW w:w="2250" w:type="dxa"/>
            <w:tcBorders>
              <w:top w:val="nil"/>
              <w:left w:val="nil"/>
              <w:bottom w:val="nil"/>
              <w:right w:val="nil"/>
            </w:tcBorders>
          </w:tcPr>
          <w:p w14:paraId="6D56ABAD" w14:textId="77777777" w:rsidR="00C03DF0" w:rsidRDefault="00C03DF0" w:rsidP="00BE2C30">
            <w:pPr>
              <w:rPr>
                <w:rFonts w:ascii="Times New Roman" w:hAnsi="Times New Roman" w:cs="Times New Roman"/>
              </w:rPr>
            </w:pPr>
            <w:r w:rsidRPr="00454042">
              <w:rPr>
                <w:rFonts w:ascii="Times New Roman" w:hAnsi="Times New Roman" w:cs="Times New Roman"/>
              </w:rPr>
              <w:t>Gender: nr</w:t>
            </w:r>
            <w:r w:rsidRPr="00454042">
              <w:rPr>
                <w:rFonts w:ascii="Times New Roman" w:hAnsi="Times New Roman" w:cs="Times New Roman"/>
              </w:rPr>
              <w:br/>
              <w:t xml:space="preserve">Totally </w:t>
            </w:r>
            <w:proofErr w:type="spellStart"/>
            <w:r w:rsidRPr="00454042">
              <w:rPr>
                <w:rFonts w:ascii="Times New Roman" w:hAnsi="Times New Roman" w:cs="Times New Roman"/>
              </w:rPr>
              <w:t>blind</w:t>
            </w:r>
            <w:r w:rsidRPr="00454042">
              <w:rPr>
                <w:rFonts w:ascii="Times New Roman" w:hAnsi="Times New Roman" w:cs="Times New Roman"/>
                <w:vertAlign w:val="superscript"/>
              </w:rPr>
              <w:t>d</w:t>
            </w:r>
            <w:proofErr w:type="spellEnd"/>
            <w:r w:rsidRPr="00454042">
              <w:rPr>
                <w:rFonts w:ascii="Times New Roman" w:hAnsi="Times New Roman" w:cs="Times New Roman"/>
              </w:rPr>
              <w:t>: nr</w:t>
            </w:r>
          </w:p>
          <w:p w14:paraId="3104F08D" w14:textId="77777777" w:rsidR="00C03DF0" w:rsidRPr="00454042" w:rsidRDefault="00C03DF0" w:rsidP="00BE2C30">
            <w:pPr>
              <w:rPr>
                <w:rFonts w:ascii="Times New Roman" w:hAnsi="Times New Roman" w:cs="Times New Roman"/>
              </w:rPr>
            </w:pPr>
          </w:p>
        </w:tc>
        <w:tc>
          <w:tcPr>
            <w:tcW w:w="2664" w:type="dxa"/>
            <w:tcBorders>
              <w:top w:val="nil"/>
              <w:left w:val="nil"/>
              <w:bottom w:val="nil"/>
              <w:right w:val="nil"/>
            </w:tcBorders>
          </w:tcPr>
          <w:p w14:paraId="258D2FDC"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N/A</w:t>
            </w:r>
          </w:p>
        </w:tc>
        <w:tc>
          <w:tcPr>
            <w:tcW w:w="1890" w:type="dxa"/>
            <w:tcBorders>
              <w:top w:val="nil"/>
              <w:left w:val="nil"/>
              <w:bottom w:val="nil"/>
              <w:right w:val="nil"/>
            </w:tcBorders>
          </w:tcPr>
          <w:p w14:paraId="3471CE35"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N/A</w:t>
            </w:r>
          </w:p>
        </w:tc>
        <w:tc>
          <w:tcPr>
            <w:tcW w:w="1836" w:type="dxa"/>
            <w:tcBorders>
              <w:top w:val="nil"/>
              <w:left w:val="nil"/>
              <w:bottom w:val="nil"/>
              <w:right w:val="nil"/>
            </w:tcBorders>
          </w:tcPr>
          <w:p w14:paraId="0D00A571" w14:textId="77777777" w:rsidR="00C03DF0" w:rsidRPr="00454042" w:rsidRDefault="00C03DF0" w:rsidP="00BE2C30">
            <w:pPr>
              <w:ind w:right="78"/>
              <w:rPr>
                <w:rFonts w:ascii="Times New Roman" w:hAnsi="Times New Roman" w:cs="Times New Roman"/>
              </w:rPr>
            </w:pPr>
            <w:r w:rsidRPr="00454042">
              <w:rPr>
                <w:rFonts w:ascii="Times New Roman" w:hAnsi="Times New Roman" w:cs="Times New Roman"/>
              </w:rPr>
              <w:t>N/A</w:t>
            </w:r>
          </w:p>
        </w:tc>
      </w:tr>
      <w:tr w:rsidR="00C03DF0" w:rsidRPr="00454042" w14:paraId="6DAE29A8" w14:textId="77777777" w:rsidTr="00BE2C30">
        <w:tc>
          <w:tcPr>
            <w:tcW w:w="1620" w:type="dxa"/>
            <w:tcBorders>
              <w:top w:val="nil"/>
              <w:left w:val="nil"/>
              <w:bottom w:val="nil"/>
              <w:right w:val="nil"/>
            </w:tcBorders>
          </w:tcPr>
          <w:p w14:paraId="271DBE61" w14:textId="77777777" w:rsidR="00C03DF0" w:rsidRPr="00454042" w:rsidRDefault="00C03DF0" w:rsidP="00BE2C30">
            <w:pPr>
              <w:rPr>
                <w:rFonts w:ascii="Times New Roman" w:hAnsi="Times New Roman" w:cs="Times New Roman"/>
              </w:rPr>
            </w:pPr>
            <w:proofErr w:type="spellStart"/>
            <w:r w:rsidRPr="00454042">
              <w:rPr>
                <w:rFonts w:ascii="Times New Roman" w:hAnsi="Times New Roman" w:cs="Times New Roman"/>
              </w:rPr>
              <w:t>Giesen</w:t>
            </w:r>
            <w:proofErr w:type="spellEnd"/>
            <w:r w:rsidRPr="00454042">
              <w:rPr>
                <w:rFonts w:ascii="Times New Roman" w:hAnsi="Times New Roman" w:cs="Times New Roman"/>
              </w:rPr>
              <w:t xml:space="preserve"> &amp; </w:t>
            </w:r>
            <w:proofErr w:type="spellStart"/>
            <w:r w:rsidRPr="00454042">
              <w:rPr>
                <w:rFonts w:ascii="Times New Roman" w:hAnsi="Times New Roman" w:cs="Times New Roman"/>
              </w:rPr>
              <w:t>Cavenaugh</w:t>
            </w:r>
            <w:proofErr w:type="spellEnd"/>
            <w:r w:rsidRPr="00454042">
              <w:rPr>
                <w:rFonts w:ascii="Times New Roman" w:hAnsi="Times New Roman" w:cs="Times New Roman"/>
              </w:rPr>
              <w:t xml:space="preserve"> (2012)</w:t>
            </w:r>
          </w:p>
        </w:tc>
        <w:tc>
          <w:tcPr>
            <w:tcW w:w="1530" w:type="dxa"/>
            <w:tcBorders>
              <w:top w:val="nil"/>
              <w:left w:val="nil"/>
              <w:bottom w:val="nil"/>
              <w:right w:val="nil"/>
            </w:tcBorders>
          </w:tcPr>
          <w:p w14:paraId="3B1D4CE8"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Competitive employment (Objective)</w:t>
            </w:r>
          </w:p>
        </w:tc>
        <w:tc>
          <w:tcPr>
            <w:tcW w:w="1440" w:type="dxa"/>
            <w:tcBorders>
              <w:top w:val="nil"/>
              <w:left w:val="nil"/>
              <w:bottom w:val="nil"/>
              <w:right w:val="nil"/>
            </w:tcBorders>
          </w:tcPr>
          <w:p w14:paraId="6E1C2690"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Multiple logistic regression</w:t>
            </w:r>
          </w:p>
        </w:tc>
        <w:tc>
          <w:tcPr>
            <w:tcW w:w="2250" w:type="dxa"/>
            <w:tcBorders>
              <w:top w:val="nil"/>
              <w:left w:val="nil"/>
              <w:bottom w:val="nil"/>
              <w:right w:val="nil"/>
            </w:tcBorders>
          </w:tcPr>
          <w:p w14:paraId="49004AB0" w14:textId="77777777" w:rsidR="00C03DF0" w:rsidRPr="00454042" w:rsidRDefault="00C03DF0" w:rsidP="00BE2C30">
            <w:pPr>
              <w:rPr>
                <w:rFonts w:ascii="Times New Roman" w:hAnsi="Times New Roman" w:cs="Times New Roman"/>
              </w:rPr>
            </w:pPr>
            <w:r>
              <w:rPr>
                <w:rFonts w:ascii="Times New Roman" w:hAnsi="Times New Roman" w:cs="Times New Roman"/>
              </w:rPr>
              <w:t>*</w:t>
            </w:r>
            <w:r w:rsidRPr="00454042">
              <w:rPr>
                <w:rFonts w:ascii="Times New Roman" w:hAnsi="Times New Roman" w:cs="Times New Roman"/>
              </w:rPr>
              <w:t>African American: 0.70</w:t>
            </w:r>
          </w:p>
          <w:p w14:paraId="2B3E1CD4"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American Indian: 1.14</w:t>
            </w:r>
          </w:p>
          <w:p w14:paraId="08E4B128"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Asian American: 1.30</w:t>
            </w:r>
          </w:p>
          <w:p w14:paraId="486D1197"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*Cognitive disability: 0.66</w:t>
            </w:r>
          </w:p>
          <w:p w14:paraId="1B48A154"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*Female gender: 0.82</w:t>
            </w:r>
          </w:p>
          <w:p w14:paraId="4C61D454"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Hawaiian or Pacific Islander: 0.34</w:t>
            </w:r>
          </w:p>
          <w:p w14:paraId="601B78EC"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*Hispanic: 1.65</w:t>
            </w:r>
          </w:p>
          <w:p w14:paraId="18FAF0D8"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 xml:space="preserve">*Legally </w:t>
            </w:r>
            <w:proofErr w:type="spellStart"/>
            <w:r w:rsidRPr="00454042">
              <w:rPr>
                <w:rFonts w:ascii="Times New Roman" w:hAnsi="Times New Roman" w:cs="Times New Roman"/>
              </w:rPr>
              <w:t>blind</w:t>
            </w:r>
            <w:r>
              <w:rPr>
                <w:rFonts w:ascii="Times New Roman" w:hAnsi="Times New Roman" w:cs="Times New Roman"/>
                <w:vertAlign w:val="superscript"/>
              </w:rPr>
              <w:t>a</w:t>
            </w:r>
            <w:proofErr w:type="spellEnd"/>
            <w:r w:rsidRPr="00454042">
              <w:rPr>
                <w:rFonts w:ascii="Times New Roman" w:hAnsi="Times New Roman" w:cs="Times New Roman"/>
              </w:rPr>
              <w:t>: 0.58</w:t>
            </w:r>
          </w:p>
          <w:p w14:paraId="6DF652A7" w14:textId="77777777" w:rsidR="00C03DF0" w:rsidRDefault="00C03DF0" w:rsidP="00BE2C30">
            <w:pPr>
              <w:rPr>
                <w:rFonts w:ascii="Times New Roman" w:hAnsi="Times New Roman" w:cs="Times New Roman"/>
              </w:rPr>
            </w:pPr>
            <w:r w:rsidRPr="00454042">
              <w:rPr>
                <w:rFonts w:ascii="Times New Roman" w:hAnsi="Times New Roman" w:cs="Times New Roman"/>
              </w:rPr>
              <w:t>Multiple race: 1.29</w:t>
            </w:r>
            <w:r w:rsidRPr="00454042">
              <w:rPr>
                <w:rFonts w:ascii="Times New Roman" w:hAnsi="Times New Roman" w:cs="Times New Roman"/>
              </w:rPr>
              <w:br/>
              <w:t>*Noncognitive disability: 0.65</w:t>
            </w:r>
            <w:r w:rsidRPr="00454042">
              <w:rPr>
                <w:rFonts w:ascii="Times New Roman" w:hAnsi="Times New Roman" w:cs="Times New Roman"/>
              </w:rPr>
              <w:br/>
              <w:t>Significant disability: 0.71</w:t>
            </w:r>
          </w:p>
          <w:p w14:paraId="1DCDB5C0" w14:textId="77777777" w:rsidR="00C03DF0" w:rsidRPr="00454042" w:rsidRDefault="00C03DF0" w:rsidP="00BE2C30">
            <w:pPr>
              <w:rPr>
                <w:rFonts w:ascii="Times New Roman" w:hAnsi="Times New Roman" w:cs="Times New Roman"/>
              </w:rPr>
            </w:pPr>
          </w:p>
        </w:tc>
        <w:tc>
          <w:tcPr>
            <w:tcW w:w="2664" w:type="dxa"/>
            <w:tcBorders>
              <w:top w:val="nil"/>
              <w:left w:val="nil"/>
              <w:bottom w:val="nil"/>
              <w:right w:val="nil"/>
            </w:tcBorders>
          </w:tcPr>
          <w:p w14:paraId="77C23B92"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Adjustment services: 0.93</w:t>
            </w:r>
          </w:p>
          <w:p w14:paraId="71745269"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*College and related services: 1.44</w:t>
            </w:r>
          </w:p>
          <w:p w14:paraId="168A8873"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*Education level at application: 1.15</w:t>
            </w:r>
          </w:p>
          <w:p w14:paraId="5BA15275"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*General/vocational supports: 1.18</w:t>
            </w:r>
          </w:p>
          <w:p w14:paraId="56E53290"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IEP: 0.96</w:t>
            </w:r>
          </w:p>
          <w:p w14:paraId="31D192E8"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*Job placement: 1.96</w:t>
            </w:r>
          </w:p>
          <w:p w14:paraId="4FFDAAE4"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*Remedial skills/assistance: 0.42</w:t>
            </w:r>
          </w:p>
        </w:tc>
        <w:tc>
          <w:tcPr>
            <w:tcW w:w="1890" w:type="dxa"/>
            <w:tcBorders>
              <w:top w:val="nil"/>
              <w:left w:val="nil"/>
              <w:bottom w:val="nil"/>
              <w:right w:val="nil"/>
            </w:tcBorders>
          </w:tcPr>
          <w:p w14:paraId="5191DA26"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w:t>
            </w:r>
            <w:r>
              <w:rPr>
                <w:rFonts w:ascii="Times New Roman" w:hAnsi="Times New Roman" w:cs="Times New Roman"/>
              </w:rPr>
              <w:t>Any e</w:t>
            </w:r>
            <w:r w:rsidRPr="00454042">
              <w:rPr>
                <w:rFonts w:ascii="Times New Roman" w:hAnsi="Times New Roman" w:cs="Times New Roman"/>
              </w:rPr>
              <w:t>arnings at application: 3.22</w:t>
            </w:r>
          </w:p>
          <w:p w14:paraId="636ABE2B"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SSDI at application: 0.70</w:t>
            </w:r>
            <w:r w:rsidRPr="00454042">
              <w:rPr>
                <w:rFonts w:ascii="Times New Roman" w:hAnsi="Times New Roman" w:cs="Times New Roman"/>
              </w:rPr>
              <w:br/>
              <w:t>*SSI at application: 0.42</w:t>
            </w:r>
          </w:p>
        </w:tc>
        <w:tc>
          <w:tcPr>
            <w:tcW w:w="1836" w:type="dxa"/>
            <w:tcBorders>
              <w:top w:val="nil"/>
              <w:left w:val="nil"/>
              <w:bottom w:val="nil"/>
              <w:right w:val="nil"/>
            </w:tcBorders>
          </w:tcPr>
          <w:p w14:paraId="110E53B6" w14:textId="77777777" w:rsidR="00C03DF0" w:rsidRPr="00454042" w:rsidRDefault="00C03DF0" w:rsidP="00BE2C30">
            <w:pPr>
              <w:ind w:right="78"/>
              <w:rPr>
                <w:rFonts w:ascii="Times New Roman" w:hAnsi="Times New Roman" w:cs="Times New Roman"/>
              </w:rPr>
            </w:pPr>
            <w:r w:rsidRPr="00454042">
              <w:rPr>
                <w:rFonts w:ascii="Times New Roman" w:hAnsi="Times New Roman" w:cs="Times New Roman"/>
              </w:rPr>
              <w:t>N/A</w:t>
            </w:r>
          </w:p>
        </w:tc>
      </w:tr>
      <w:tr w:rsidR="00C03DF0" w:rsidRPr="00454042" w14:paraId="5053F70E" w14:textId="77777777" w:rsidTr="00BE2C30">
        <w:tc>
          <w:tcPr>
            <w:tcW w:w="1620" w:type="dxa"/>
            <w:tcBorders>
              <w:top w:val="nil"/>
              <w:left w:val="nil"/>
              <w:bottom w:val="nil"/>
              <w:right w:val="nil"/>
            </w:tcBorders>
          </w:tcPr>
          <w:p w14:paraId="4D81093E" w14:textId="77777777" w:rsidR="00C03DF0" w:rsidRPr="00454042" w:rsidRDefault="00C03DF0" w:rsidP="00BE2C30">
            <w:pPr>
              <w:rPr>
                <w:rFonts w:ascii="Times New Roman" w:hAnsi="Times New Roman" w:cs="Times New Roman"/>
              </w:rPr>
            </w:pPr>
            <w:proofErr w:type="spellStart"/>
            <w:r w:rsidRPr="00454042">
              <w:rPr>
                <w:rFonts w:ascii="Times New Roman" w:hAnsi="Times New Roman" w:cs="Times New Roman"/>
              </w:rPr>
              <w:lastRenderedPageBreak/>
              <w:t>Giesen</w:t>
            </w:r>
            <w:proofErr w:type="spellEnd"/>
            <w:r w:rsidRPr="00454042">
              <w:rPr>
                <w:rFonts w:ascii="Times New Roman" w:hAnsi="Times New Roman" w:cs="Times New Roman"/>
              </w:rPr>
              <w:t xml:space="preserve"> &amp; </w:t>
            </w:r>
            <w:proofErr w:type="spellStart"/>
            <w:r w:rsidRPr="00454042">
              <w:rPr>
                <w:rFonts w:ascii="Times New Roman" w:hAnsi="Times New Roman" w:cs="Times New Roman"/>
              </w:rPr>
              <w:t>Cavenaugh</w:t>
            </w:r>
            <w:proofErr w:type="spellEnd"/>
            <w:r w:rsidRPr="00454042">
              <w:rPr>
                <w:rFonts w:ascii="Times New Roman" w:hAnsi="Times New Roman" w:cs="Times New Roman"/>
              </w:rPr>
              <w:t xml:space="preserve"> (2012)</w:t>
            </w:r>
          </w:p>
        </w:tc>
        <w:tc>
          <w:tcPr>
            <w:tcW w:w="1530" w:type="dxa"/>
            <w:tcBorders>
              <w:top w:val="nil"/>
              <w:left w:val="nil"/>
              <w:bottom w:val="nil"/>
              <w:right w:val="nil"/>
            </w:tcBorders>
          </w:tcPr>
          <w:p w14:paraId="6A4C690F"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Competitive employment (RSA)</w:t>
            </w:r>
          </w:p>
        </w:tc>
        <w:tc>
          <w:tcPr>
            <w:tcW w:w="1440" w:type="dxa"/>
            <w:tcBorders>
              <w:top w:val="nil"/>
              <w:left w:val="nil"/>
              <w:bottom w:val="nil"/>
              <w:right w:val="nil"/>
            </w:tcBorders>
          </w:tcPr>
          <w:p w14:paraId="106766FA"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Multiple logistic regression</w:t>
            </w:r>
          </w:p>
        </w:tc>
        <w:tc>
          <w:tcPr>
            <w:tcW w:w="2250" w:type="dxa"/>
            <w:tcBorders>
              <w:top w:val="nil"/>
              <w:left w:val="nil"/>
              <w:bottom w:val="nil"/>
              <w:right w:val="nil"/>
            </w:tcBorders>
          </w:tcPr>
          <w:p w14:paraId="69E64854"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African American: 1.15</w:t>
            </w:r>
            <w:r w:rsidRPr="00454042">
              <w:rPr>
                <w:rFonts w:ascii="Times New Roman" w:hAnsi="Times New Roman" w:cs="Times New Roman"/>
              </w:rPr>
              <w:br/>
              <w:t>American Indian: 1.53</w:t>
            </w:r>
            <w:r w:rsidRPr="00454042">
              <w:rPr>
                <w:rFonts w:ascii="Times New Roman" w:hAnsi="Times New Roman" w:cs="Times New Roman"/>
              </w:rPr>
              <w:br/>
              <w:t>Asian American: 1.42</w:t>
            </w:r>
            <w:r w:rsidRPr="00454042">
              <w:rPr>
                <w:rFonts w:ascii="Times New Roman" w:hAnsi="Times New Roman" w:cs="Times New Roman"/>
              </w:rPr>
              <w:br/>
              <w:t>*Cognitive disability: 0.26</w:t>
            </w:r>
          </w:p>
          <w:p w14:paraId="4271B19B"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*Female gender: 0.50</w:t>
            </w:r>
          </w:p>
          <w:p w14:paraId="1EB76126"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Hawaiian or Pacific Islander: 0.16</w:t>
            </w:r>
          </w:p>
          <w:p w14:paraId="7C16C079"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Hispanic: 0.88</w:t>
            </w:r>
          </w:p>
          <w:p w14:paraId="0FE2E1B7"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 xml:space="preserve">*Legally </w:t>
            </w:r>
            <w:proofErr w:type="spellStart"/>
            <w:r w:rsidRPr="00454042">
              <w:rPr>
                <w:rFonts w:ascii="Times New Roman" w:hAnsi="Times New Roman" w:cs="Times New Roman"/>
              </w:rPr>
              <w:t>blind</w:t>
            </w:r>
            <w:r>
              <w:rPr>
                <w:rFonts w:ascii="Times New Roman" w:hAnsi="Times New Roman" w:cs="Times New Roman"/>
                <w:vertAlign w:val="superscript"/>
              </w:rPr>
              <w:t>a</w:t>
            </w:r>
            <w:proofErr w:type="spellEnd"/>
            <w:r w:rsidRPr="00454042">
              <w:rPr>
                <w:rFonts w:ascii="Times New Roman" w:hAnsi="Times New Roman" w:cs="Times New Roman"/>
              </w:rPr>
              <w:t>: 0.49</w:t>
            </w:r>
          </w:p>
          <w:p w14:paraId="0DF9D16C" w14:textId="77777777" w:rsidR="00C03DF0" w:rsidRDefault="00C03DF0" w:rsidP="00BE2C30">
            <w:pPr>
              <w:rPr>
                <w:rFonts w:ascii="Times New Roman" w:hAnsi="Times New Roman" w:cs="Times New Roman"/>
              </w:rPr>
            </w:pPr>
            <w:r w:rsidRPr="00454042">
              <w:rPr>
                <w:rFonts w:ascii="Times New Roman" w:hAnsi="Times New Roman" w:cs="Times New Roman"/>
              </w:rPr>
              <w:t>Multiple race: 0.98</w:t>
            </w:r>
            <w:r w:rsidRPr="00454042">
              <w:rPr>
                <w:rFonts w:ascii="Times New Roman" w:hAnsi="Times New Roman" w:cs="Times New Roman"/>
              </w:rPr>
              <w:br/>
              <w:t>Noncognitive disability: 0.74</w:t>
            </w:r>
            <w:r w:rsidRPr="00454042">
              <w:rPr>
                <w:rFonts w:ascii="Times New Roman" w:hAnsi="Times New Roman" w:cs="Times New Roman"/>
              </w:rPr>
              <w:br/>
              <w:t>Significant disability: 0.96</w:t>
            </w:r>
          </w:p>
          <w:p w14:paraId="43E3C898" w14:textId="77777777" w:rsidR="00C03DF0" w:rsidRPr="00454042" w:rsidRDefault="00C03DF0" w:rsidP="00BE2C30">
            <w:pPr>
              <w:rPr>
                <w:rFonts w:ascii="Times New Roman" w:hAnsi="Times New Roman" w:cs="Times New Roman"/>
              </w:rPr>
            </w:pPr>
          </w:p>
        </w:tc>
        <w:tc>
          <w:tcPr>
            <w:tcW w:w="2664" w:type="dxa"/>
            <w:tcBorders>
              <w:top w:val="nil"/>
              <w:left w:val="nil"/>
              <w:bottom w:val="nil"/>
              <w:right w:val="nil"/>
            </w:tcBorders>
          </w:tcPr>
          <w:p w14:paraId="14933714"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*Adjustment services: 0.58</w:t>
            </w:r>
          </w:p>
          <w:p w14:paraId="6EB4B528"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*College and related services: 1.25</w:t>
            </w:r>
          </w:p>
          <w:p w14:paraId="2596B6E5"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Education level at application: 1.00</w:t>
            </w:r>
          </w:p>
          <w:p w14:paraId="21F3304E"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General/vocational supports: 1.20</w:t>
            </w:r>
            <w:r w:rsidRPr="00454042">
              <w:rPr>
                <w:rFonts w:ascii="Times New Roman" w:hAnsi="Times New Roman" w:cs="Times New Roman"/>
              </w:rPr>
              <w:br/>
              <w:t>IEP: 1.26</w:t>
            </w:r>
          </w:p>
          <w:p w14:paraId="0990F442"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Job placement: 1.46</w:t>
            </w:r>
          </w:p>
          <w:p w14:paraId="18F74C3D"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Remedial skills/assistance: 0.90</w:t>
            </w:r>
          </w:p>
        </w:tc>
        <w:tc>
          <w:tcPr>
            <w:tcW w:w="1890" w:type="dxa"/>
            <w:tcBorders>
              <w:top w:val="nil"/>
              <w:left w:val="nil"/>
              <w:bottom w:val="nil"/>
              <w:right w:val="nil"/>
            </w:tcBorders>
          </w:tcPr>
          <w:p w14:paraId="623485D7"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w:t>
            </w:r>
            <w:r>
              <w:rPr>
                <w:rFonts w:ascii="Times New Roman" w:hAnsi="Times New Roman" w:cs="Times New Roman"/>
              </w:rPr>
              <w:t>Any e</w:t>
            </w:r>
            <w:r w:rsidRPr="00454042">
              <w:rPr>
                <w:rFonts w:ascii="Times New Roman" w:hAnsi="Times New Roman" w:cs="Times New Roman"/>
              </w:rPr>
              <w:t>arnings at application: 3.19</w:t>
            </w:r>
            <w:r w:rsidRPr="00454042">
              <w:rPr>
                <w:rFonts w:ascii="Times New Roman" w:hAnsi="Times New Roman" w:cs="Times New Roman"/>
              </w:rPr>
              <w:br/>
              <w:t>SSDI at application: 1.26</w:t>
            </w:r>
          </w:p>
          <w:p w14:paraId="13FF8677"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*SSI at application: 0.48</w:t>
            </w:r>
          </w:p>
        </w:tc>
        <w:tc>
          <w:tcPr>
            <w:tcW w:w="1836" w:type="dxa"/>
            <w:tcBorders>
              <w:top w:val="nil"/>
              <w:left w:val="nil"/>
              <w:bottom w:val="nil"/>
              <w:right w:val="nil"/>
            </w:tcBorders>
          </w:tcPr>
          <w:p w14:paraId="4CD63249"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N/A</w:t>
            </w:r>
          </w:p>
        </w:tc>
      </w:tr>
      <w:tr w:rsidR="00C03DF0" w:rsidRPr="00454042" w14:paraId="16EBAF84" w14:textId="77777777" w:rsidTr="00BE2C30">
        <w:tc>
          <w:tcPr>
            <w:tcW w:w="1620" w:type="dxa"/>
            <w:tcBorders>
              <w:top w:val="nil"/>
              <w:left w:val="nil"/>
              <w:bottom w:val="nil"/>
              <w:right w:val="nil"/>
            </w:tcBorders>
          </w:tcPr>
          <w:p w14:paraId="4039BA70"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McDonnall (2010</w:t>
            </w:r>
            <w:r>
              <w:rPr>
                <w:rFonts w:ascii="Times New Roman" w:hAnsi="Times New Roman" w:cs="Times New Roman"/>
              </w:rPr>
              <w:t>a</w:t>
            </w:r>
            <w:r w:rsidRPr="00454042">
              <w:rPr>
                <w:rFonts w:ascii="Times New Roman" w:hAnsi="Times New Roman" w:cs="Times New Roman"/>
              </w:rPr>
              <w:t>)</w:t>
            </w:r>
          </w:p>
        </w:tc>
        <w:tc>
          <w:tcPr>
            <w:tcW w:w="1530" w:type="dxa"/>
            <w:tcBorders>
              <w:top w:val="nil"/>
              <w:left w:val="nil"/>
              <w:bottom w:val="nil"/>
              <w:right w:val="nil"/>
            </w:tcBorders>
          </w:tcPr>
          <w:p w14:paraId="01B2392D"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Annual number of hours worked</w:t>
            </w:r>
          </w:p>
        </w:tc>
        <w:tc>
          <w:tcPr>
            <w:tcW w:w="1440" w:type="dxa"/>
            <w:tcBorders>
              <w:top w:val="nil"/>
              <w:left w:val="nil"/>
              <w:bottom w:val="nil"/>
              <w:right w:val="nil"/>
            </w:tcBorders>
          </w:tcPr>
          <w:p w14:paraId="2D4828B3"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Multilevel modeling</w:t>
            </w:r>
          </w:p>
        </w:tc>
        <w:tc>
          <w:tcPr>
            <w:tcW w:w="2250" w:type="dxa"/>
            <w:tcBorders>
              <w:top w:val="nil"/>
              <w:left w:val="nil"/>
              <w:bottom w:val="nil"/>
              <w:right w:val="nil"/>
            </w:tcBorders>
          </w:tcPr>
          <w:p w14:paraId="444E1B18"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!African American</w:t>
            </w:r>
          </w:p>
          <w:p w14:paraId="03723DD1"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!Age (in 2002)</w:t>
            </w:r>
          </w:p>
          <w:p w14:paraId="50BA2316"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!Chronic conditions</w:t>
            </w:r>
          </w:p>
          <w:p w14:paraId="0FE0EA9F"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!Gender</w:t>
            </w:r>
          </w:p>
          <w:p w14:paraId="42959141"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*Hispanic: nr</w:t>
            </w:r>
            <w:r>
              <w:rPr>
                <w:rFonts w:ascii="Times New Roman" w:hAnsi="Times New Roman" w:cs="Times New Roman"/>
              </w:rPr>
              <w:t xml:space="preserve"> (pos)</w:t>
            </w:r>
          </w:p>
          <w:p w14:paraId="7EF24CFE"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!Learning/emotional disorder</w:t>
            </w:r>
          </w:p>
          <w:p w14:paraId="30809912" w14:textId="77777777" w:rsidR="00C03DF0" w:rsidRDefault="00C03DF0" w:rsidP="00BE2C30">
            <w:pPr>
              <w:rPr>
                <w:rFonts w:ascii="Times New Roman" w:hAnsi="Times New Roman" w:cs="Times New Roman"/>
              </w:rPr>
            </w:pPr>
            <w:r w:rsidRPr="00454042">
              <w:rPr>
                <w:rFonts w:ascii="Times New Roman" w:hAnsi="Times New Roman" w:cs="Times New Roman"/>
              </w:rPr>
              <w:t>*Poor self-reported health: nr</w:t>
            </w:r>
            <w:r>
              <w:rPr>
                <w:rFonts w:ascii="Times New Roman" w:hAnsi="Times New Roman" w:cs="Times New Roman"/>
              </w:rPr>
              <w:t xml:space="preserve"> (neg)</w:t>
            </w:r>
          </w:p>
          <w:p w14:paraId="507D177D" w14:textId="77777777" w:rsidR="00C03DF0" w:rsidRPr="00454042" w:rsidRDefault="00C03DF0" w:rsidP="00BE2C30">
            <w:pPr>
              <w:rPr>
                <w:rFonts w:ascii="Times New Roman" w:hAnsi="Times New Roman" w:cs="Times New Roman"/>
              </w:rPr>
            </w:pPr>
          </w:p>
        </w:tc>
        <w:tc>
          <w:tcPr>
            <w:tcW w:w="2664" w:type="dxa"/>
            <w:tcBorders>
              <w:top w:val="nil"/>
              <w:left w:val="nil"/>
              <w:bottom w:val="nil"/>
              <w:right w:val="nil"/>
            </w:tcBorders>
          </w:tcPr>
          <w:p w14:paraId="69FAE8FB"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*ASVAB math/verbal score: nr</w:t>
            </w:r>
            <w:r>
              <w:rPr>
                <w:rFonts w:ascii="Times New Roman" w:hAnsi="Times New Roman" w:cs="Times New Roman"/>
              </w:rPr>
              <w:t xml:space="preserve"> (pos)</w:t>
            </w:r>
            <w:r w:rsidRPr="00454042">
              <w:rPr>
                <w:rFonts w:ascii="Times New Roman" w:hAnsi="Times New Roman" w:cs="Times New Roman"/>
              </w:rPr>
              <w:br/>
              <w:t>!Education level</w:t>
            </w:r>
          </w:p>
          <w:p w14:paraId="59C8C577"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*Number of college credits earned: nr</w:t>
            </w:r>
            <w:r>
              <w:rPr>
                <w:rFonts w:ascii="Times New Roman" w:hAnsi="Times New Roman" w:cs="Times New Roman"/>
              </w:rPr>
              <w:t xml:space="preserve"> (neg)</w:t>
            </w:r>
          </w:p>
          <w:p w14:paraId="064C4FBC"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!School-to-work program participation</w:t>
            </w:r>
          </w:p>
        </w:tc>
        <w:tc>
          <w:tcPr>
            <w:tcW w:w="1890" w:type="dxa"/>
            <w:tcBorders>
              <w:top w:val="nil"/>
              <w:left w:val="nil"/>
              <w:bottom w:val="nil"/>
              <w:right w:val="nil"/>
            </w:tcBorders>
          </w:tcPr>
          <w:p w14:paraId="389B892F"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N/A</w:t>
            </w:r>
          </w:p>
        </w:tc>
        <w:tc>
          <w:tcPr>
            <w:tcW w:w="1836" w:type="dxa"/>
            <w:tcBorders>
              <w:top w:val="nil"/>
              <w:left w:val="nil"/>
              <w:bottom w:val="nil"/>
              <w:right w:val="nil"/>
            </w:tcBorders>
          </w:tcPr>
          <w:p w14:paraId="41EA9828"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*Parental support: nr</w:t>
            </w:r>
            <w:r>
              <w:rPr>
                <w:rFonts w:ascii="Times New Roman" w:hAnsi="Times New Roman" w:cs="Times New Roman"/>
              </w:rPr>
              <w:t xml:space="preserve"> (pos)</w:t>
            </w:r>
          </w:p>
          <w:p w14:paraId="5FDC0654"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*Time (in years): nr</w:t>
            </w:r>
            <w:r>
              <w:rPr>
                <w:rFonts w:ascii="Times New Roman" w:hAnsi="Times New Roman" w:cs="Times New Roman"/>
              </w:rPr>
              <w:t xml:space="preserve"> (pos)</w:t>
            </w:r>
          </w:p>
        </w:tc>
      </w:tr>
      <w:tr w:rsidR="00C03DF0" w:rsidRPr="00454042" w14:paraId="2D99FE5E" w14:textId="77777777" w:rsidTr="00BE2C30">
        <w:tc>
          <w:tcPr>
            <w:tcW w:w="1620" w:type="dxa"/>
            <w:tcBorders>
              <w:top w:val="nil"/>
              <w:left w:val="nil"/>
              <w:bottom w:val="nil"/>
              <w:right w:val="nil"/>
            </w:tcBorders>
          </w:tcPr>
          <w:p w14:paraId="6AB91D1D"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McDonnall (2011)</w:t>
            </w:r>
          </w:p>
        </w:tc>
        <w:tc>
          <w:tcPr>
            <w:tcW w:w="1530" w:type="dxa"/>
            <w:tcBorders>
              <w:top w:val="nil"/>
              <w:left w:val="nil"/>
              <w:bottom w:val="nil"/>
              <w:right w:val="nil"/>
            </w:tcBorders>
          </w:tcPr>
          <w:p w14:paraId="5A9ECA49"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Employment (20+ hours per week)</w:t>
            </w:r>
          </w:p>
        </w:tc>
        <w:tc>
          <w:tcPr>
            <w:tcW w:w="1440" w:type="dxa"/>
            <w:tcBorders>
              <w:top w:val="nil"/>
              <w:left w:val="nil"/>
              <w:bottom w:val="nil"/>
              <w:right w:val="nil"/>
            </w:tcBorders>
          </w:tcPr>
          <w:p w14:paraId="18C329D0"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Multiple logistic regression</w:t>
            </w:r>
          </w:p>
        </w:tc>
        <w:tc>
          <w:tcPr>
            <w:tcW w:w="2250" w:type="dxa"/>
            <w:tcBorders>
              <w:top w:val="nil"/>
              <w:left w:val="nil"/>
              <w:bottom w:val="nil"/>
              <w:right w:val="nil"/>
            </w:tcBorders>
          </w:tcPr>
          <w:p w14:paraId="1227DB7E"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w:t>
            </w:r>
            <w:r>
              <w:rPr>
                <w:rFonts w:ascii="Times New Roman" w:hAnsi="Times New Roman" w:cs="Times New Roman"/>
              </w:rPr>
              <w:t>Severity of visual impairment</w:t>
            </w:r>
          </w:p>
        </w:tc>
        <w:tc>
          <w:tcPr>
            <w:tcW w:w="2664" w:type="dxa"/>
            <w:tcBorders>
              <w:top w:val="nil"/>
              <w:left w:val="nil"/>
              <w:bottom w:val="nil"/>
              <w:right w:val="nil"/>
            </w:tcBorders>
          </w:tcPr>
          <w:p w14:paraId="1E1C3CD4"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 xml:space="preserve">*Postsecondary completion: 2.25 </w:t>
            </w:r>
          </w:p>
        </w:tc>
        <w:tc>
          <w:tcPr>
            <w:tcW w:w="1890" w:type="dxa"/>
            <w:tcBorders>
              <w:top w:val="nil"/>
              <w:left w:val="nil"/>
              <w:bottom w:val="nil"/>
              <w:right w:val="nil"/>
            </w:tcBorders>
          </w:tcPr>
          <w:p w14:paraId="3C565281"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*High school work: 2.42</w:t>
            </w:r>
            <w:r w:rsidRPr="00454042">
              <w:rPr>
                <w:rFonts w:ascii="Times New Roman" w:hAnsi="Times New Roman" w:cs="Times New Roman"/>
              </w:rPr>
              <w:br/>
              <w:t xml:space="preserve">*Number of </w:t>
            </w:r>
            <w:r w:rsidRPr="00454042">
              <w:rPr>
                <w:rFonts w:ascii="Times New Roman" w:hAnsi="Times New Roman" w:cs="Times New Roman"/>
              </w:rPr>
              <w:lastRenderedPageBreak/>
              <w:t>recent jobs: 1.44</w:t>
            </w:r>
            <w:r>
              <w:rPr>
                <w:rFonts w:ascii="Times New Roman" w:hAnsi="Times New Roman" w:cs="Times New Roman"/>
              </w:rPr>
              <w:t xml:space="preserve"> (per job)</w:t>
            </w:r>
          </w:p>
          <w:p w14:paraId="56A7EF43"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!Receipt of SSI</w:t>
            </w:r>
          </w:p>
        </w:tc>
        <w:tc>
          <w:tcPr>
            <w:tcW w:w="1836" w:type="dxa"/>
            <w:tcBorders>
              <w:top w:val="nil"/>
              <w:left w:val="nil"/>
              <w:bottom w:val="nil"/>
              <w:right w:val="nil"/>
            </w:tcBorders>
          </w:tcPr>
          <w:p w14:paraId="0392B35D"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lastRenderedPageBreak/>
              <w:t>!Independent travel</w:t>
            </w:r>
          </w:p>
          <w:p w14:paraId="2DF797FB"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lastRenderedPageBreak/>
              <w:t>!Parental expectations</w:t>
            </w:r>
          </w:p>
          <w:p w14:paraId="0E8E3D92"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*Social skills: 3.51</w:t>
            </w:r>
          </w:p>
          <w:p w14:paraId="01DCC529" w14:textId="77777777" w:rsidR="00C03DF0" w:rsidRDefault="00C03DF0" w:rsidP="00BE2C30">
            <w:pPr>
              <w:rPr>
                <w:rFonts w:ascii="Times New Roman" w:hAnsi="Times New Roman" w:cs="Times New Roman"/>
              </w:rPr>
            </w:pPr>
            <w:r w:rsidRPr="00454042">
              <w:rPr>
                <w:rFonts w:ascii="Times New Roman" w:hAnsi="Times New Roman" w:cs="Times New Roman"/>
              </w:rPr>
              <w:t>*Transportation difficulty: 0.42</w:t>
            </w:r>
          </w:p>
          <w:p w14:paraId="0D847570" w14:textId="77777777" w:rsidR="00C03DF0" w:rsidRPr="00454042" w:rsidRDefault="00C03DF0" w:rsidP="00BE2C30">
            <w:pPr>
              <w:rPr>
                <w:rFonts w:ascii="Times New Roman" w:hAnsi="Times New Roman" w:cs="Times New Roman"/>
              </w:rPr>
            </w:pPr>
          </w:p>
        </w:tc>
      </w:tr>
      <w:tr w:rsidR="00C03DF0" w:rsidRPr="00454042" w14:paraId="7DDC00DD" w14:textId="77777777" w:rsidTr="00BE2C30">
        <w:tc>
          <w:tcPr>
            <w:tcW w:w="1620" w:type="dxa"/>
            <w:tcBorders>
              <w:top w:val="nil"/>
              <w:left w:val="nil"/>
              <w:bottom w:val="nil"/>
              <w:right w:val="nil"/>
            </w:tcBorders>
          </w:tcPr>
          <w:p w14:paraId="07C01ADE"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lastRenderedPageBreak/>
              <w:t>McDonnall (2011)</w:t>
            </w:r>
          </w:p>
        </w:tc>
        <w:tc>
          <w:tcPr>
            <w:tcW w:w="1530" w:type="dxa"/>
            <w:tcBorders>
              <w:top w:val="nil"/>
              <w:left w:val="nil"/>
              <w:bottom w:val="nil"/>
              <w:right w:val="nil"/>
            </w:tcBorders>
          </w:tcPr>
          <w:p w14:paraId="6FD36B65"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Employment (35+ hours per week)</w:t>
            </w:r>
          </w:p>
        </w:tc>
        <w:tc>
          <w:tcPr>
            <w:tcW w:w="1440" w:type="dxa"/>
            <w:tcBorders>
              <w:top w:val="nil"/>
              <w:left w:val="nil"/>
              <w:bottom w:val="nil"/>
              <w:right w:val="nil"/>
            </w:tcBorders>
          </w:tcPr>
          <w:p w14:paraId="1CCBFD1A"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Multiple logistic regression</w:t>
            </w:r>
          </w:p>
        </w:tc>
        <w:tc>
          <w:tcPr>
            <w:tcW w:w="2250" w:type="dxa"/>
            <w:tcBorders>
              <w:top w:val="nil"/>
              <w:left w:val="nil"/>
              <w:bottom w:val="nil"/>
              <w:right w:val="nil"/>
            </w:tcBorders>
          </w:tcPr>
          <w:p w14:paraId="58B98837"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w:t>
            </w:r>
            <w:r>
              <w:rPr>
                <w:rFonts w:ascii="Times New Roman" w:hAnsi="Times New Roman" w:cs="Times New Roman"/>
              </w:rPr>
              <w:t>Severity of visual impairment</w:t>
            </w:r>
          </w:p>
        </w:tc>
        <w:tc>
          <w:tcPr>
            <w:tcW w:w="2664" w:type="dxa"/>
            <w:tcBorders>
              <w:top w:val="nil"/>
              <w:left w:val="nil"/>
              <w:bottom w:val="nil"/>
              <w:right w:val="nil"/>
            </w:tcBorders>
          </w:tcPr>
          <w:p w14:paraId="60AB818B"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*Postsecondary completion: 3.03</w:t>
            </w:r>
          </w:p>
        </w:tc>
        <w:tc>
          <w:tcPr>
            <w:tcW w:w="1890" w:type="dxa"/>
            <w:tcBorders>
              <w:top w:val="nil"/>
              <w:left w:val="nil"/>
              <w:bottom w:val="nil"/>
              <w:right w:val="nil"/>
            </w:tcBorders>
          </w:tcPr>
          <w:p w14:paraId="2E9589FD" w14:textId="77777777" w:rsidR="00C03DF0" w:rsidRDefault="00C03DF0" w:rsidP="00BE2C30">
            <w:pPr>
              <w:rPr>
                <w:rFonts w:ascii="Times New Roman" w:hAnsi="Times New Roman" w:cs="Times New Roman"/>
              </w:rPr>
            </w:pPr>
            <w:r>
              <w:rPr>
                <w:rFonts w:ascii="Times New Roman" w:hAnsi="Times New Roman" w:cs="Times New Roman"/>
              </w:rPr>
              <w:t>*Number of recent jobs: 1.28 (per job)</w:t>
            </w:r>
          </w:p>
          <w:p w14:paraId="39DB763E"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!Receipt of SSI</w:t>
            </w:r>
          </w:p>
        </w:tc>
        <w:tc>
          <w:tcPr>
            <w:tcW w:w="1836" w:type="dxa"/>
            <w:tcBorders>
              <w:top w:val="nil"/>
              <w:left w:val="nil"/>
              <w:bottom w:val="nil"/>
              <w:right w:val="nil"/>
            </w:tcBorders>
          </w:tcPr>
          <w:p w14:paraId="3353FF5E"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*Independent travel: 2.96</w:t>
            </w:r>
          </w:p>
          <w:p w14:paraId="387880A1"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!Parental expectations</w:t>
            </w:r>
          </w:p>
          <w:p w14:paraId="01EB8545" w14:textId="77777777" w:rsidR="00C03DF0" w:rsidRDefault="00C03DF0" w:rsidP="00BE2C30">
            <w:pPr>
              <w:rPr>
                <w:rFonts w:ascii="Times New Roman" w:hAnsi="Times New Roman" w:cs="Times New Roman"/>
              </w:rPr>
            </w:pPr>
            <w:r w:rsidRPr="00454042">
              <w:rPr>
                <w:rFonts w:ascii="Times New Roman" w:hAnsi="Times New Roman" w:cs="Times New Roman"/>
              </w:rPr>
              <w:t>*Transportation difficulty: 0.41</w:t>
            </w:r>
          </w:p>
          <w:p w14:paraId="4364674E" w14:textId="77777777" w:rsidR="00C03DF0" w:rsidRPr="00454042" w:rsidRDefault="00C03DF0" w:rsidP="00BE2C30">
            <w:pPr>
              <w:rPr>
                <w:rFonts w:ascii="Times New Roman" w:hAnsi="Times New Roman" w:cs="Times New Roman"/>
              </w:rPr>
            </w:pPr>
          </w:p>
        </w:tc>
      </w:tr>
      <w:tr w:rsidR="00C03DF0" w:rsidRPr="00454042" w14:paraId="12759EE9" w14:textId="77777777" w:rsidTr="00BE2C30">
        <w:tc>
          <w:tcPr>
            <w:tcW w:w="1620" w:type="dxa"/>
            <w:tcBorders>
              <w:top w:val="nil"/>
              <w:left w:val="nil"/>
              <w:bottom w:val="nil"/>
              <w:right w:val="nil"/>
            </w:tcBorders>
          </w:tcPr>
          <w:p w14:paraId="7C1A13D8"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McDonnall &amp; Crudden (2009)</w:t>
            </w:r>
          </w:p>
        </w:tc>
        <w:tc>
          <w:tcPr>
            <w:tcW w:w="1530" w:type="dxa"/>
            <w:tcBorders>
              <w:top w:val="nil"/>
              <w:left w:val="nil"/>
              <w:bottom w:val="nil"/>
              <w:right w:val="nil"/>
            </w:tcBorders>
          </w:tcPr>
          <w:p w14:paraId="0F784586"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Employment</w:t>
            </w:r>
          </w:p>
        </w:tc>
        <w:tc>
          <w:tcPr>
            <w:tcW w:w="1440" w:type="dxa"/>
            <w:tcBorders>
              <w:top w:val="nil"/>
              <w:left w:val="nil"/>
              <w:bottom w:val="nil"/>
              <w:right w:val="nil"/>
            </w:tcBorders>
          </w:tcPr>
          <w:p w14:paraId="140FE97E"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Fisher's exact test</w:t>
            </w:r>
          </w:p>
        </w:tc>
        <w:tc>
          <w:tcPr>
            <w:tcW w:w="2250" w:type="dxa"/>
            <w:tcBorders>
              <w:top w:val="nil"/>
              <w:left w:val="nil"/>
              <w:bottom w:val="nil"/>
              <w:right w:val="nil"/>
            </w:tcBorders>
          </w:tcPr>
          <w:p w14:paraId="417D4903"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N/A</w:t>
            </w:r>
          </w:p>
        </w:tc>
        <w:tc>
          <w:tcPr>
            <w:tcW w:w="2664" w:type="dxa"/>
            <w:tcBorders>
              <w:top w:val="nil"/>
              <w:left w:val="nil"/>
              <w:bottom w:val="nil"/>
              <w:right w:val="nil"/>
            </w:tcBorders>
          </w:tcPr>
          <w:p w14:paraId="7E66C171"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N/A</w:t>
            </w:r>
          </w:p>
        </w:tc>
        <w:tc>
          <w:tcPr>
            <w:tcW w:w="1890" w:type="dxa"/>
            <w:tcBorders>
              <w:top w:val="nil"/>
              <w:left w:val="nil"/>
              <w:bottom w:val="nil"/>
              <w:right w:val="nil"/>
            </w:tcBorders>
          </w:tcPr>
          <w:p w14:paraId="47180596"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Counselor showed interest: .24</w:t>
            </w:r>
          </w:p>
          <w:p w14:paraId="7F9B16F1"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Frequency of meetings with counselor: .19</w:t>
            </w:r>
            <w:r w:rsidRPr="00454042">
              <w:rPr>
                <w:rFonts w:ascii="Times New Roman" w:hAnsi="Times New Roman" w:cs="Times New Roman"/>
              </w:rPr>
              <w:br/>
              <w:t>Frequency of phone calls with counselor: .46</w:t>
            </w:r>
            <w:r w:rsidRPr="00454042">
              <w:rPr>
                <w:rFonts w:ascii="Times New Roman" w:hAnsi="Times New Roman" w:cs="Times New Roman"/>
              </w:rPr>
              <w:br/>
              <w:t>Quality of relationship with counselor: .34</w:t>
            </w:r>
          </w:p>
          <w:p w14:paraId="7BCC1861"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Recency of work experience: .36</w:t>
            </w:r>
          </w:p>
          <w:p w14:paraId="5FD032C1" w14:textId="77777777" w:rsidR="00C03DF0" w:rsidRDefault="00C03DF0" w:rsidP="00BE2C30">
            <w:pPr>
              <w:rPr>
                <w:rFonts w:ascii="Times New Roman" w:hAnsi="Times New Roman" w:cs="Times New Roman"/>
              </w:rPr>
            </w:pPr>
            <w:r w:rsidRPr="00454042">
              <w:rPr>
                <w:rFonts w:ascii="Times New Roman" w:hAnsi="Times New Roman" w:cs="Times New Roman"/>
              </w:rPr>
              <w:t>*Worked since disability: .40</w:t>
            </w:r>
          </w:p>
          <w:p w14:paraId="5137F725" w14:textId="77777777" w:rsidR="00C03DF0" w:rsidRPr="00454042" w:rsidRDefault="00C03DF0" w:rsidP="00BE2C30">
            <w:pPr>
              <w:rPr>
                <w:rFonts w:ascii="Times New Roman" w:hAnsi="Times New Roman" w:cs="Times New Roman"/>
              </w:rPr>
            </w:pPr>
          </w:p>
        </w:tc>
        <w:tc>
          <w:tcPr>
            <w:tcW w:w="1836" w:type="dxa"/>
            <w:tcBorders>
              <w:top w:val="nil"/>
              <w:left w:val="nil"/>
              <w:bottom w:val="nil"/>
              <w:right w:val="nil"/>
            </w:tcBorders>
          </w:tcPr>
          <w:p w14:paraId="6B1128E5"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Need equipment: .00</w:t>
            </w:r>
          </w:p>
          <w:p w14:paraId="0C5ACCF6"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*Self-determination (decision-making): .39</w:t>
            </w:r>
            <w:r w:rsidRPr="00454042">
              <w:rPr>
                <w:rFonts w:ascii="Times New Roman" w:hAnsi="Times New Roman" w:cs="Times New Roman"/>
              </w:rPr>
              <w:br/>
              <w:t>*Use of assistive technology: .66</w:t>
            </w:r>
          </w:p>
        </w:tc>
      </w:tr>
      <w:tr w:rsidR="00C03DF0" w:rsidRPr="00454042" w14:paraId="4901E7EF" w14:textId="77777777" w:rsidTr="00BE2C30">
        <w:tc>
          <w:tcPr>
            <w:tcW w:w="1620" w:type="dxa"/>
            <w:tcBorders>
              <w:top w:val="nil"/>
              <w:left w:val="nil"/>
              <w:bottom w:val="nil"/>
              <w:right w:val="nil"/>
            </w:tcBorders>
          </w:tcPr>
          <w:p w14:paraId="455E0432"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lastRenderedPageBreak/>
              <w:t>McDonnall &amp; Crudden (2009)</w:t>
            </w:r>
          </w:p>
        </w:tc>
        <w:tc>
          <w:tcPr>
            <w:tcW w:w="1530" w:type="dxa"/>
            <w:tcBorders>
              <w:top w:val="nil"/>
              <w:left w:val="nil"/>
              <w:bottom w:val="nil"/>
              <w:right w:val="nil"/>
            </w:tcBorders>
          </w:tcPr>
          <w:p w14:paraId="42D3CACE"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Employment</w:t>
            </w:r>
          </w:p>
        </w:tc>
        <w:tc>
          <w:tcPr>
            <w:tcW w:w="1440" w:type="dxa"/>
            <w:tcBorders>
              <w:top w:val="nil"/>
              <w:left w:val="nil"/>
              <w:bottom w:val="nil"/>
              <w:right w:val="nil"/>
            </w:tcBorders>
          </w:tcPr>
          <w:p w14:paraId="5218161B"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Logistic regression</w:t>
            </w:r>
          </w:p>
        </w:tc>
        <w:tc>
          <w:tcPr>
            <w:tcW w:w="2250" w:type="dxa"/>
            <w:tcBorders>
              <w:top w:val="nil"/>
              <w:left w:val="nil"/>
              <w:bottom w:val="nil"/>
              <w:right w:val="nil"/>
            </w:tcBorders>
          </w:tcPr>
          <w:p w14:paraId="0114D86A"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N/A</w:t>
            </w:r>
          </w:p>
        </w:tc>
        <w:tc>
          <w:tcPr>
            <w:tcW w:w="2664" w:type="dxa"/>
            <w:tcBorders>
              <w:top w:val="nil"/>
              <w:left w:val="nil"/>
              <w:bottom w:val="nil"/>
              <w:right w:val="nil"/>
            </w:tcBorders>
          </w:tcPr>
          <w:p w14:paraId="17BEFC61"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N/A</w:t>
            </w:r>
          </w:p>
        </w:tc>
        <w:tc>
          <w:tcPr>
            <w:tcW w:w="1890" w:type="dxa"/>
            <w:tcBorders>
              <w:top w:val="nil"/>
              <w:left w:val="nil"/>
              <w:bottom w:val="nil"/>
              <w:right w:val="nil"/>
            </w:tcBorders>
          </w:tcPr>
          <w:p w14:paraId="14E4CC9D" w14:textId="77777777" w:rsidR="00C03DF0" w:rsidRDefault="00C03DF0" w:rsidP="00BE2C30">
            <w:pPr>
              <w:rPr>
                <w:rFonts w:ascii="Times New Roman" w:hAnsi="Times New Roman" w:cs="Times New Roman"/>
              </w:rPr>
            </w:pPr>
            <w:r w:rsidRPr="00454042">
              <w:rPr>
                <w:rFonts w:ascii="Times New Roman" w:hAnsi="Times New Roman" w:cs="Times New Roman"/>
              </w:rPr>
              <w:t>*Number of previous jobs: 5.64</w:t>
            </w:r>
            <w:r>
              <w:rPr>
                <w:rFonts w:ascii="Times New Roman" w:hAnsi="Times New Roman" w:cs="Times New Roman"/>
              </w:rPr>
              <w:t xml:space="preserve"> (per job)</w:t>
            </w:r>
          </w:p>
          <w:p w14:paraId="288A6AEE" w14:textId="77777777" w:rsidR="00C03DF0" w:rsidRPr="00454042" w:rsidRDefault="00C03DF0" w:rsidP="00BE2C30">
            <w:pPr>
              <w:rPr>
                <w:rFonts w:ascii="Times New Roman" w:hAnsi="Times New Roman" w:cs="Times New Roman"/>
              </w:rPr>
            </w:pPr>
          </w:p>
        </w:tc>
        <w:tc>
          <w:tcPr>
            <w:tcW w:w="1836" w:type="dxa"/>
            <w:tcBorders>
              <w:top w:val="nil"/>
              <w:left w:val="nil"/>
              <w:bottom w:val="nil"/>
              <w:right w:val="nil"/>
            </w:tcBorders>
          </w:tcPr>
          <w:p w14:paraId="6134FE05"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N/A</w:t>
            </w:r>
          </w:p>
        </w:tc>
      </w:tr>
      <w:tr w:rsidR="00C03DF0" w:rsidRPr="00454042" w14:paraId="133083B0" w14:textId="77777777" w:rsidTr="00BE2C30">
        <w:tc>
          <w:tcPr>
            <w:tcW w:w="1620" w:type="dxa"/>
            <w:tcBorders>
              <w:top w:val="nil"/>
              <w:left w:val="nil"/>
              <w:bottom w:val="nil"/>
              <w:right w:val="nil"/>
            </w:tcBorders>
          </w:tcPr>
          <w:p w14:paraId="692BA35F"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McDonnall &amp; Crudden (2009)</w:t>
            </w:r>
          </w:p>
        </w:tc>
        <w:tc>
          <w:tcPr>
            <w:tcW w:w="1530" w:type="dxa"/>
            <w:tcBorders>
              <w:top w:val="nil"/>
              <w:left w:val="nil"/>
              <w:bottom w:val="nil"/>
              <w:right w:val="nil"/>
            </w:tcBorders>
          </w:tcPr>
          <w:p w14:paraId="4A2774C3"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Employment</w:t>
            </w:r>
          </w:p>
        </w:tc>
        <w:tc>
          <w:tcPr>
            <w:tcW w:w="1440" w:type="dxa"/>
            <w:tcBorders>
              <w:top w:val="nil"/>
              <w:left w:val="nil"/>
              <w:bottom w:val="nil"/>
              <w:right w:val="nil"/>
            </w:tcBorders>
          </w:tcPr>
          <w:p w14:paraId="66B74357"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t test</w:t>
            </w:r>
          </w:p>
        </w:tc>
        <w:tc>
          <w:tcPr>
            <w:tcW w:w="2250" w:type="dxa"/>
            <w:tcBorders>
              <w:top w:val="nil"/>
              <w:left w:val="nil"/>
              <w:bottom w:val="nil"/>
              <w:right w:val="nil"/>
            </w:tcBorders>
          </w:tcPr>
          <w:p w14:paraId="1F9F4D07"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N/A</w:t>
            </w:r>
          </w:p>
        </w:tc>
        <w:tc>
          <w:tcPr>
            <w:tcW w:w="2664" w:type="dxa"/>
            <w:tcBorders>
              <w:top w:val="nil"/>
              <w:left w:val="nil"/>
              <w:bottom w:val="nil"/>
              <w:right w:val="nil"/>
            </w:tcBorders>
          </w:tcPr>
          <w:p w14:paraId="3D5AD903"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*Math competence: 1.03</w:t>
            </w:r>
          </w:p>
          <w:p w14:paraId="61442F44" w14:textId="77777777" w:rsidR="00C03DF0" w:rsidRDefault="00C03DF0" w:rsidP="00BE2C30">
            <w:pPr>
              <w:rPr>
                <w:rFonts w:ascii="Times New Roman" w:hAnsi="Times New Roman" w:cs="Times New Roman"/>
              </w:rPr>
            </w:pPr>
            <w:r w:rsidRPr="00454042">
              <w:rPr>
                <w:rFonts w:ascii="Times New Roman" w:hAnsi="Times New Roman" w:cs="Times New Roman"/>
              </w:rPr>
              <w:t>*Reading competence: 1.58</w:t>
            </w:r>
          </w:p>
          <w:p w14:paraId="0FD6221E" w14:textId="77777777" w:rsidR="00C03DF0" w:rsidRPr="00454042" w:rsidRDefault="00C03DF0" w:rsidP="00BE2C30">
            <w:pPr>
              <w:rPr>
                <w:rFonts w:ascii="Times New Roman" w:hAnsi="Times New Roman" w:cs="Times New Roman"/>
              </w:rPr>
            </w:pPr>
          </w:p>
        </w:tc>
        <w:tc>
          <w:tcPr>
            <w:tcW w:w="1890" w:type="dxa"/>
            <w:tcBorders>
              <w:top w:val="nil"/>
              <w:left w:val="nil"/>
              <w:bottom w:val="nil"/>
              <w:right w:val="nil"/>
            </w:tcBorders>
          </w:tcPr>
          <w:p w14:paraId="24E78748"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N/A</w:t>
            </w:r>
          </w:p>
        </w:tc>
        <w:tc>
          <w:tcPr>
            <w:tcW w:w="1836" w:type="dxa"/>
            <w:tcBorders>
              <w:top w:val="nil"/>
              <w:left w:val="nil"/>
              <w:bottom w:val="nil"/>
              <w:right w:val="nil"/>
            </w:tcBorders>
          </w:tcPr>
          <w:p w14:paraId="613D9957"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Self-esteem: nr</w:t>
            </w:r>
          </w:p>
        </w:tc>
      </w:tr>
      <w:tr w:rsidR="00C03DF0" w:rsidRPr="00454042" w14:paraId="75E9DEFC" w14:textId="77777777" w:rsidTr="00BE2C30">
        <w:tc>
          <w:tcPr>
            <w:tcW w:w="1620" w:type="dxa"/>
            <w:tcBorders>
              <w:top w:val="nil"/>
              <w:left w:val="nil"/>
              <w:bottom w:val="nil"/>
              <w:right w:val="nil"/>
            </w:tcBorders>
          </w:tcPr>
          <w:p w14:paraId="4738ABB0"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McDonnall &amp; Crudden (2009)</w:t>
            </w:r>
          </w:p>
        </w:tc>
        <w:tc>
          <w:tcPr>
            <w:tcW w:w="1530" w:type="dxa"/>
            <w:tcBorders>
              <w:top w:val="nil"/>
              <w:left w:val="nil"/>
              <w:bottom w:val="nil"/>
              <w:right w:val="nil"/>
            </w:tcBorders>
          </w:tcPr>
          <w:p w14:paraId="641F53FB"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Employment</w:t>
            </w:r>
          </w:p>
        </w:tc>
        <w:tc>
          <w:tcPr>
            <w:tcW w:w="1440" w:type="dxa"/>
            <w:tcBorders>
              <w:top w:val="nil"/>
              <w:left w:val="nil"/>
              <w:bottom w:val="nil"/>
              <w:right w:val="nil"/>
            </w:tcBorders>
          </w:tcPr>
          <w:p w14:paraId="20E5A43E"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MANOVA</w:t>
            </w:r>
          </w:p>
        </w:tc>
        <w:tc>
          <w:tcPr>
            <w:tcW w:w="2250" w:type="dxa"/>
            <w:tcBorders>
              <w:top w:val="nil"/>
              <w:left w:val="nil"/>
              <w:bottom w:val="nil"/>
              <w:right w:val="nil"/>
            </w:tcBorders>
          </w:tcPr>
          <w:p w14:paraId="24DAB31F"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N/A</w:t>
            </w:r>
          </w:p>
        </w:tc>
        <w:tc>
          <w:tcPr>
            <w:tcW w:w="2664" w:type="dxa"/>
            <w:tcBorders>
              <w:top w:val="nil"/>
              <w:left w:val="nil"/>
              <w:bottom w:val="nil"/>
              <w:right w:val="nil"/>
            </w:tcBorders>
          </w:tcPr>
          <w:p w14:paraId="75166282"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N/A</w:t>
            </w:r>
          </w:p>
        </w:tc>
        <w:tc>
          <w:tcPr>
            <w:tcW w:w="1890" w:type="dxa"/>
            <w:tcBorders>
              <w:top w:val="nil"/>
              <w:left w:val="nil"/>
              <w:bottom w:val="nil"/>
              <w:right w:val="nil"/>
            </w:tcBorders>
          </w:tcPr>
          <w:p w14:paraId="76CE028B"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N/A</w:t>
            </w:r>
          </w:p>
        </w:tc>
        <w:tc>
          <w:tcPr>
            <w:tcW w:w="1836" w:type="dxa"/>
            <w:tcBorders>
              <w:top w:val="nil"/>
              <w:left w:val="nil"/>
              <w:bottom w:val="nil"/>
              <w:right w:val="nil"/>
            </w:tcBorders>
          </w:tcPr>
          <w:p w14:paraId="58448F4C"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*Locus of control:</w:t>
            </w:r>
          </w:p>
          <w:p w14:paraId="593A39BD"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 xml:space="preserve">Chance subscale: </w:t>
            </w:r>
            <w:r w:rsidRPr="002B618E">
              <w:rPr>
                <w:rFonts w:ascii="Times New Roman" w:hAnsi="Times New Roman" w:cs="Times New Roman"/>
                <w:i/>
              </w:rPr>
              <w:t>d</w:t>
            </w:r>
            <w:r w:rsidRPr="00454042">
              <w:rPr>
                <w:rFonts w:ascii="Times New Roman" w:hAnsi="Times New Roman" w:cs="Times New Roman"/>
              </w:rPr>
              <w:t>=0.80</w:t>
            </w:r>
            <w:r w:rsidRPr="00454042">
              <w:rPr>
                <w:rFonts w:ascii="Times New Roman" w:hAnsi="Times New Roman" w:cs="Times New Roman"/>
              </w:rPr>
              <w:br/>
              <w:t xml:space="preserve">Internal subscale: </w:t>
            </w:r>
            <w:r w:rsidRPr="002B618E">
              <w:rPr>
                <w:rFonts w:ascii="Times New Roman" w:hAnsi="Times New Roman" w:cs="Times New Roman"/>
                <w:i/>
              </w:rPr>
              <w:t>d</w:t>
            </w:r>
            <w:r w:rsidRPr="00454042">
              <w:rPr>
                <w:rFonts w:ascii="Times New Roman" w:hAnsi="Times New Roman" w:cs="Times New Roman"/>
              </w:rPr>
              <w:t>=0.79</w:t>
            </w:r>
          </w:p>
          <w:p w14:paraId="29C5ED6A" w14:textId="77777777" w:rsidR="00C03DF0" w:rsidRDefault="00C03DF0" w:rsidP="00BE2C30">
            <w:pPr>
              <w:rPr>
                <w:rFonts w:ascii="Times New Roman" w:hAnsi="Times New Roman" w:cs="Times New Roman"/>
              </w:rPr>
            </w:pPr>
            <w:r w:rsidRPr="00454042">
              <w:rPr>
                <w:rFonts w:ascii="Times New Roman" w:hAnsi="Times New Roman" w:cs="Times New Roman"/>
              </w:rPr>
              <w:t xml:space="preserve">*Powerful others subscale: </w:t>
            </w:r>
            <w:r w:rsidRPr="002B618E">
              <w:rPr>
                <w:rFonts w:ascii="Times New Roman" w:hAnsi="Times New Roman" w:cs="Times New Roman"/>
                <w:i/>
              </w:rPr>
              <w:t>d</w:t>
            </w:r>
            <w:r w:rsidRPr="00454042">
              <w:rPr>
                <w:rFonts w:ascii="Times New Roman" w:hAnsi="Times New Roman" w:cs="Times New Roman"/>
              </w:rPr>
              <w:t>=1.25</w:t>
            </w:r>
          </w:p>
          <w:p w14:paraId="2931C89C" w14:textId="77777777" w:rsidR="00C03DF0" w:rsidRPr="00454042" w:rsidRDefault="00C03DF0" w:rsidP="00BE2C30">
            <w:pPr>
              <w:rPr>
                <w:rFonts w:ascii="Times New Roman" w:hAnsi="Times New Roman" w:cs="Times New Roman"/>
              </w:rPr>
            </w:pPr>
          </w:p>
        </w:tc>
      </w:tr>
      <w:tr w:rsidR="00C03DF0" w:rsidRPr="00454042" w14:paraId="1E65D94C" w14:textId="77777777" w:rsidTr="00BE2C30">
        <w:tc>
          <w:tcPr>
            <w:tcW w:w="1620" w:type="dxa"/>
            <w:tcBorders>
              <w:top w:val="nil"/>
              <w:left w:val="nil"/>
              <w:bottom w:val="nil"/>
              <w:right w:val="nil"/>
            </w:tcBorders>
          </w:tcPr>
          <w:p w14:paraId="281C7357"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McDonnall &amp; O'Mally (2012)</w:t>
            </w:r>
          </w:p>
        </w:tc>
        <w:tc>
          <w:tcPr>
            <w:tcW w:w="1530" w:type="dxa"/>
            <w:tcBorders>
              <w:top w:val="nil"/>
              <w:left w:val="nil"/>
              <w:bottom w:val="nil"/>
              <w:right w:val="nil"/>
            </w:tcBorders>
          </w:tcPr>
          <w:p w14:paraId="6681ABF1"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Employment (Wave 4)</w:t>
            </w:r>
          </w:p>
        </w:tc>
        <w:tc>
          <w:tcPr>
            <w:tcW w:w="1440" w:type="dxa"/>
            <w:tcBorders>
              <w:top w:val="nil"/>
              <w:left w:val="nil"/>
              <w:bottom w:val="nil"/>
              <w:right w:val="nil"/>
            </w:tcBorders>
          </w:tcPr>
          <w:p w14:paraId="17AE2681"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Multiple logistic regression</w:t>
            </w:r>
          </w:p>
        </w:tc>
        <w:tc>
          <w:tcPr>
            <w:tcW w:w="2250" w:type="dxa"/>
            <w:tcBorders>
              <w:top w:val="nil"/>
              <w:left w:val="nil"/>
              <w:bottom w:val="nil"/>
              <w:right w:val="nil"/>
            </w:tcBorders>
          </w:tcPr>
          <w:p w14:paraId="0F07D033"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N/A</w:t>
            </w:r>
          </w:p>
        </w:tc>
        <w:tc>
          <w:tcPr>
            <w:tcW w:w="2664" w:type="dxa"/>
            <w:tcBorders>
              <w:top w:val="nil"/>
              <w:left w:val="nil"/>
              <w:bottom w:val="nil"/>
              <w:right w:val="nil"/>
            </w:tcBorders>
          </w:tcPr>
          <w:p w14:paraId="39CAE3E2"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N/A</w:t>
            </w:r>
          </w:p>
        </w:tc>
        <w:tc>
          <w:tcPr>
            <w:tcW w:w="1890" w:type="dxa"/>
            <w:tcBorders>
              <w:top w:val="nil"/>
              <w:left w:val="nil"/>
              <w:bottom w:val="nil"/>
              <w:right w:val="nil"/>
            </w:tcBorders>
          </w:tcPr>
          <w:p w14:paraId="37952726" w14:textId="77777777" w:rsidR="00C03DF0" w:rsidRDefault="00C03DF0" w:rsidP="00BE2C30">
            <w:pPr>
              <w:rPr>
                <w:rFonts w:ascii="Times New Roman" w:hAnsi="Times New Roman" w:cs="Times New Roman"/>
              </w:rPr>
            </w:pPr>
            <w:r w:rsidRPr="00454042">
              <w:rPr>
                <w:rFonts w:ascii="Times New Roman" w:hAnsi="Times New Roman" w:cs="Times New Roman"/>
              </w:rPr>
              <w:t>*Paid work experience: 3.30</w:t>
            </w:r>
            <w:r w:rsidRPr="00454042">
              <w:rPr>
                <w:rFonts w:ascii="Times New Roman" w:hAnsi="Times New Roman" w:cs="Times New Roman"/>
              </w:rPr>
              <w:br/>
              <w:t>School-sponsored work: nr</w:t>
            </w:r>
          </w:p>
          <w:p w14:paraId="700BB2AB" w14:textId="77777777" w:rsidR="00C03DF0" w:rsidRPr="00454042" w:rsidRDefault="00C03DF0" w:rsidP="00BE2C30">
            <w:pPr>
              <w:rPr>
                <w:rFonts w:ascii="Times New Roman" w:hAnsi="Times New Roman" w:cs="Times New Roman"/>
              </w:rPr>
            </w:pPr>
          </w:p>
        </w:tc>
        <w:tc>
          <w:tcPr>
            <w:tcW w:w="1836" w:type="dxa"/>
            <w:tcBorders>
              <w:top w:val="nil"/>
              <w:left w:val="nil"/>
              <w:bottom w:val="nil"/>
              <w:right w:val="nil"/>
            </w:tcBorders>
          </w:tcPr>
          <w:p w14:paraId="0BD25079"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N/A</w:t>
            </w:r>
          </w:p>
        </w:tc>
      </w:tr>
      <w:tr w:rsidR="00C03DF0" w:rsidRPr="00454042" w14:paraId="47C9EFAD" w14:textId="77777777" w:rsidTr="00BE2C30">
        <w:tc>
          <w:tcPr>
            <w:tcW w:w="1620" w:type="dxa"/>
            <w:tcBorders>
              <w:top w:val="nil"/>
              <w:left w:val="nil"/>
              <w:bottom w:val="nil"/>
              <w:right w:val="nil"/>
            </w:tcBorders>
          </w:tcPr>
          <w:p w14:paraId="444DF9F2"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McDonnall &amp; O'Mally (2012)</w:t>
            </w:r>
          </w:p>
        </w:tc>
        <w:tc>
          <w:tcPr>
            <w:tcW w:w="1530" w:type="dxa"/>
            <w:tcBorders>
              <w:top w:val="nil"/>
              <w:left w:val="nil"/>
              <w:bottom w:val="nil"/>
              <w:right w:val="nil"/>
            </w:tcBorders>
          </w:tcPr>
          <w:p w14:paraId="7E7AA1BC"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Employment (Wave 4)</w:t>
            </w:r>
          </w:p>
        </w:tc>
        <w:tc>
          <w:tcPr>
            <w:tcW w:w="1440" w:type="dxa"/>
            <w:tcBorders>
              <w:top w:val="nil"/>
              <w:left w:val="nil"/>
              <w:bottom w:val="nil"/>
              <w:right w:val="nil"/>
            </w:tcBorders>
          </w:tcPr>
          <w:p w14:paraId="419BADEC"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Multiple logistic regression</w:t>
            </w:r>
          </w:p>
        </w:tc>
        <w:tc>
          <w:tcPr>
            <w:tcW w:w="2250" w:type="dxa"/>
            <w:tcBorders>
              <w:top w:val="nil"/>
              <w:left w:val="nil"/>
              <w:bottom w:val="nil"/>
              <w:right w:val="nil"/>
            </w:tcBorders>
          </w:tcPr>
          <w:p w14:paraId="0C6BFDB2"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N/A</w:t>
            </w:r>
          </w:p>
        </w:tc>
        <w:tc>
          <w:tcPr>
            <w:tcW w:w="2664" w:type="dxa"/>
            <w:tcBorders>
              <w:top w:val="nil"/>
              <w:left w:val="nil"/>
              <w:bottom w:val="nil"/>
              <w:right w:val="nil"/>
            </w:tcBorders>
          </w:tcPr>
          <w:p w14:paraId="25F049AB"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N/A</w:t>
            </w:r>
          </w:p>
        </w:tc>
        <w:tc>
          <w:tcPr>
            <w:tcW w:w="1890" w:type="dxa"/>
            <w:tcBorders>
              <w:top w:val="nil"/>
              <w:left w:val="nil"/>
              <w:bottom w:val="nil"/>
              <w:right w:val="nil"/>
            </w:tcBorders>
          </w:tcPr>
          <w:p w14:paraId="0E46DAD9"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*Found previous job independently: 2.46</w:t>
            </w:r>
          </w:p>
          <w:p w14:paraId="4F467360" w14:textId="77777777" w:rsidR="00C03DF0" w:rsidRDefault="00C03DF0" w:rsidP="00BE2C30">
            <w:pPr>
              <w:rPr>
                <w:rFonts w:ascii="Times New Roman" w:hAnsi="Times New Roman" w:cs="Times New Roman"/>
              </w:rPr>
            </w:pPr>
            <w:r w:rsidRPr="00454042">
              <w:rPr>
                <w:rFonts w:ascii="Times New Roman" w:hAnsi="Times New Roman" w:cs="Times New Roman"/>
              </w:rPr>
              <w:t>*Length of previous jobs: nr</w:t>
            </w:r>
            <w:r w:rsidRPr="00454042">
              <w:rPr>
                <w:rFonts w:ascii="Times New Roman" w:hAnsi="Times New Roman" w:cs="Times New Roman"/>
              </w:rPr>
              <w:br/>
              <w:t xml:space="preserve">*Number of previous paid </w:t>
            </w:r>
            <w:r w:rsidRPr="00454042">
              <w:rPr>
                <w:rFonts w:ascii="Times New Roman" w:hAnsi="Times New Roman" w:cs="Times New Roman"/>
              </w:rPr>
              <w:lastRenderedPageBreak/>
              <w:t>jobs: 2.18</w:t>
            </w:r>
            <w:r>
              <w:rPr>
                <w:rFonts w:ascii="Times New Roman" w:hAnsi="Times New Roman" w:cs="Times New Roman"/>
              </w:rPr>
              <w:t xml:space="preserve"> (per two jobs)</w:t>
            </w:r>
          </w:p>
          <w:p w14:paraId="5CC4FAB9" w14:textId="77777777" w:rsidR="00C03DF0" w:rsidRPr="00454042" w:rsidRDefault="00C03DF0" w:rsidP="00BE2C30">
            <w:pPr>
              <w:rPr>
                <w:rFonts w:ascii="Times New Roman" w:hAnsi="Times New Roman" w:cs="Times New Roman"/>
              </w:rPr>
            </w:pPr>
          </w:p>
        </w:tc>
        <w:tc>
          <w:tcPr>
            <w:tcW w:w="1836" w:type="dxa"/>
            <w:tcBorders>
              <w:top w:val="nil"/>
              <w:left w:val="nil"/>
              <w:bottom w:val="nil"/>
              <w:right w:val="nil"/>
            </w:tcBorders>
          </w:tcPr>
          <w:p w14:paraId="0BD364AD"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lastRenderedPageBreak/>
              <w:t>N/A</w:t>
            </w:r>
          </w:p>
        </w:tc>
      </w:tr>
      <w:tr w:rsidR="00C03DF0" w:rsidRPr="00454042" w14:paraId="31C3C9EC" w14:textId="77777777" w:rsidTr="00BE2C30">
        <w:trPr>
          <w:trHeight w:val="1296"/>
        </w:trPr>
        <w:tc>
          <w:tcPr>
            <w:tcW w:w="1620" w:type="dxa"/>
            <w:tcBorders>
              <w:top w:val="nil"/>
              <w:left w:val="nil"/>
              <w:bottom w:val="nil"/>
              <w:right w:val="nil"/>
            </w:tcBorders>
          </w:tcPr>
          <w:p w14:paraId="28FCADD8"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McDonnall &amp; O'Mally (2012)</w:t>
            </w:r>
          </w:p>
        </w:tc>
        <w:tc>
          <w:tcPr>
            <w:tcW w:w="1530" w:type="dxa"/>
            <w:tcBorders>
              <w:top w:val="nil"/>
              <w:left w:val="nil"/>
              <w:bottom w:val="nil"/>
              <w:right w:val="nil"/>
            </w:tcBorders>
          </w:tcPr>
          <w:p w14:paraId="00A603D3"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Number of paid jobs</w:t>
            </w:r>
          </w:p>
        </w:tc>
        <w:tc>
          <w:tcPr>
            <w:tcW w:w="1440" w:type="dxa"/>
            <w:tcBorders>
              <w:top w:val="nil"/>
              <w:left w:val="nil"/>
              <w:bottom w:val="nil"/>
              <w:right w:val="nil"/>
            </w:tcBorders>
          </w:tcPr>
          <w:p w14:paraId="7BED6CA5"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t test</w:t>
            </w:r>
          </w:p>
        </w:tc>
        <w:tc>
          <w:tcPr>
            <w:tcW w:w="2250" w:type="dxa"/>
            <w:tcBorders>
              <w:top w:val="nil"/>
              <w:left w:val="nil"/>
              <w:bottom w:val="nil"/>
              <w:right w:val="nil"/>
            </w:tcBorders>
          </w:tcPr>
          <w:p w14:paraId="5E6E0295"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N/A</w:t>
            </w:r>
          </w:p>
        </w:tc>
        <w:tc>
          <w:tcPr>
            <w:tcW w:w="2664" w:type="dxa"/>
            <w:tcBorders>
              <w:top w:val="nil"/>
              <w:left w:val="nil"/>
              <w:bottom w:val="nil"/>
              <w:right w:val="nil"/>
            </w:tcBorders>
          </w:tcPr>
          <w:p w14:paraId="3D65F142"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N/A</w:t>
            </w:r>
          </w:p>
        </w:tc>
        <w:tc>
          <w:tcPr>
            <w:tcW w:w="1890" w:type="dxa"/>
            <w:tcBorders>
              <w:top w:val="nil"/>
              <w:left w:val="nil"/>
              <w:bottom w:val="nil"/>
              <w:right w:val="nil"/>
            </w:tcBorders>
          </w:tcPr>
          <w:p w14:paraId="0AE556BC" w14:textId="77777777" w:rsidR="00C03DF0" w:rsidRDefault="00C03DF0" w:rsidP="00BE2C30">
            <w:pPr>
              <w:rPr>
                <w:rFonts w:ascii="Times New Roman" w:hAnsi="Times New Roman" w:cs="Times New Roman"/>
              </w:rPr>
            </w:pPr>
            <w:r w:rsidRPr="00454042">
              <w:rPr>
                <w:rFonts w:ascii="Times New Roman" w:hAnsi="Times New Roman" w:cs="Times New Roman"/>
              </w:rPr>
              <w:t>*Found previous job independently: 0.40</w:t>
            </w:r>
          </w:p>
          <w:p w14:paraId="1B3D110A" w14:textId="77777777" w:rsidR="00C03DF0" w:rsidRPr="00454042" w:rsidRDefault="00C03DF0" w:rsidP="00BE2C30">
            <w:pPr>
              <w:rPr>
                <w:rFonts w:ascii="Times New Roman" w:hAnsi="Times New Roman" w:cs="Times New Roman"/>
              </w:rPr>
            </w:pPr>
          </w:p>
        </w:tc>
        <w:tc>
          <w:tcPr>
            <w:tcW w:w="1836" w:type="dxa"/>
            <w:tcBorders>
              <w:top w:val="nil"/>
              <w:left w:val="nil"/>
              <w:bottom w:val="nil"/>
              <w:right w:val="nil"/>
            </w:tcBorders>
          </w:tcPr>
          <w:p w14:paraId="10C35C97"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N/A</w:t>
            </w:r>
          </w:p>
        </w:tc>
      </w:tr>
      <w:tr w:rsidR="00C03DF0" w:rsidRPr="00454042" w14:paraId="326A0151" w14:textId="77777777" w:rsidTr="00BE2C30">
        <w:trPr>
          <w:trHeight w:val="2430"/>
        </w:trPr>
        <w:tc>
          <w:tcPr>
            <w:tcW w:w="1620" w:type="dxa"/>
            <w:tcBorders>
              <w:top w:val="nil"/>
              <w:left w:val="nil"/>
              <w:bottom w:val="nil"/>
              <w:right w:val="nil"/>
            </w:tcBorders>
          </w:tcPr>
          <w:p w14:paraId="3F263DFF"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Wolffe &amp; Kelly (2011)</w:t>
            </w:r>
          </w:p>
        </w:tc>
        <w:tc>
          <w:tcPr>
            <w:tcW w:w="1530" w:type="dxa"/>
            <w:tcBorders>
              <w:top w:val="nil"/>
              <w:left w:val="nil"/>
              <w:bottom w:val="nil"/>
              <w:right w:val="nil"/>
            </w:tcBorders>
          </w:tcPr>
          <w:p w14:paraId="3925429E"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Employment</w:t>
            </w:r>
          </w:p>
        </w:tc>
        <w:tc>
          <w:tcPr>
            <w:tcW w:w="1440" w:type="dxa"/>
            <w:tcBorders>
              <w:top w:val="nil"/>
              <w:left w:val="nil"/>
              <w:bottom w:val="nil"/>
              <w:right w:val="nil"/>
            </w:tcBorders>
          </w:tcPr>
          <w:p w14:paraId="65797F36"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Chi-square with Yates' correction</w:t>
            </w:r>
          </w:p>
        </w:tc>
        <w:tc>
          <w:tcPr>
            <w:tcW w:w="2250" w:type="dxa"/>
            <w:tcBorders>
              <w:top w:val="nil"/>
              <w:left w:val="nil"/>
              <w:bottom w:val="nil"/>
              <w:right w:val="nil"/>
            </w:tcBorders>
          </w:tcPr>
          <w:p w14:paraId="01123654"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N/A</w:t>
            </w:r>
          </w:p>
        </w:tc>
        <w:tc>
          <w:tcPr>
            <w:tcW w:w="2664" w:type="dxa"/>
            <w:tcBorders>
              <w:top w:val="nil"/>
              <w:left w:val="nil"/>
              <w:bottom w:val="nil"/>
              <w:right w:val="nil"/>
            </w:tcBorders>
          </w:tcPr>
          <w:p w14:paraId="32BAE3B9" w14:textId="77777777" w:rsidR="00C03DF0" w:rsidRDefault="00C03DF0" w:rsidP="00BE2C30">
            <w:pPr>
              <w:rPr>
                <w:rFonts w:ascii="Times New Roman" w:hAnsi="Times New Roman" w:cs="Times New Roman"/>
              </w:rPr>
            </w:pPr>
            <w:r w:rsidRPr="00454042">
              <w:rPr>
                <w:rFonts w:ascii="Times New Roman" w:hAnsi="Times New Roman" w:cs="Times New Roman"/>
              </w:rPr>
              <w:t>*Career counseling (Wave 1): .08</w:t>
            </w:r>
            <w:r w:rsidRPr="00454042">
              <w:rPr>
                <w:rFonts w:ascii="Times New Roman" w:hAnsi="Times New Roman" w:cs="Times New Roman"/>
              </w:rPr>
              <w:br/>
              <w:t>*Career counseling (Wave 2): .11</w:t>
            </w:r>
            <w:r w:rsidRPr="00454042">
              <w:rPr>
                <w:rFonts w:ascii="Times New Roman" w:hAnsi="Times New Roman" w:cs="Times New Roman"/>
              </w:rPr>
              <w:br/>
              <w:t>Career counseling (Wave 3): -.02</w:t>
            </w:r>
            <w:r w:rsidRPr="00454042">
              <w:rPr>
                <w:rFonts w:ascii="Times New Roman" w:hAnsi="Times New Roman" w:cs="Times New Roman"/>
              </w:rPr>
              <w:br/>
              <w:t>*Career counseling (Wave 4): .33</w:t>
            </w:r>
          </w:p>
          <w:p w14:paraId="46BEF451" w14:textId="77777777" w:rsidR="00C03DF0" w:rsidRPr="00454042" w:rsidRDefault="00C03DF0" w:rsidP="00BE2C30">
            <w:pPr>
              <w:rPr>
                <w:rFonts w:ascii="Times New Roman" w:hAnsi="Times New Roman" w:cs="Times New Roman"/>
              </w:rPr>
            </w:pPr>
          </w:p>
        </w:tc>
        <w:tc>
          <w:tcPr>
            <w:tcW w:w="1890" w:type="dxa"/>
            <w:tcBorders>
              <w:top w:val="nil"/>
              <w:left w:val="nil"/>
              <w:bottom w:val="nil"/>
              <w:right w:val="nil"/>
            </w:tcBorders>
          </w:tcPr>
          <w:p w14:paraId="26AFB10A"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N/A</w:t>
            </w:r>
          </w:p>
        </w:tc>
        <w:tc>
          <w:tcPr>
            <w:tcW w:w="1836" w:type="dxa"/>
            <w:tcBorders>
              <w:top w:val="nil"/>
              <w:left w:val="nil"/>
              <w:bottom w:val="nil"/>
              <w:right w:val="nil"/>
            </w:tcBorders>
          </w:tcPr>
          <w:p w14:paraId="3D27941D"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N/A</w:t>
            </w:r>
          </w:p>
        </w:tc>
      </w:tr>
      <w:tr w:rsidR="00C03DF0" w:rsidRPr="00454042" w14:paraId="55E5A8DA" w14:textId="77777777" w:rsidTr="00BE2C30">
        <w:tc>
          <w:tcPr>
            <w:tcW w:w="1620" w:type="dxa"/>
            <w:tcBorders>
              <w:top w:val="nil"/>
              <w:left w:val="nil"/>
              <w:bottom w:val="nil"/>
              <w:right w:val="nil"/>
            </w:tcBorders>
          </w:tcPr>
          <w:p w14:paraId="27C13FAB"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Wolffe &amp; Kelly (2011)</w:t>
            </w:r>
          </w:p>
        </w:tc>
        <w:tc>
          <w:tcPr>
            <w:tcW w:w="1530" w:type="dxa"/>
            <w:tcBorders>
              <w:top w:val="nil"/>
              <w:left w:val="nil"/>
              <w:bottom w:val="nil"/>
              <w:right w:val="nil"/>
            </w:tcBorders>
          </w:tcPr>
          <w:p w14:paraId="3BB44249"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Employment (Wave 4)</w:t>
            </w:r>
          </w:p>
        </w:tc>
        <w:tc>
          <w:tcPr>
            <w:tcW w:w="1440" w:type="dxa"/>
            <w:tcBorders>
              <w:top w:val="nil"/>
              <w:left w:val="nil"/>
              <w:bottom w:val="nil"/>
              <w:right w:val="nil"/>
            </w:tcBorders>
          </w:tcPr>
          <w:p w14:paraId="0D5FC915" w14:textId="77777777" w:rsidR="00C03DF0" w:rsidRDefault="00C03DF0" w:rsidP="00BE2C30">
            <w:pPr>
              <w:rPr>
                <w:rFonts w:ascii="Times New Roman" w:hAnsi="Times New Roman" w:cs="Times New Roman"/>
                <w:vertAlign w:val="superscript"/>
              </w:rPr>
            </w:pPr>
            <w:r w:rsidRPr="00454042">
              <w:rPr>
                <w:rFonts w:ascii="Times New Roman" w:hAnsi="Times New Roman" w:cs="Times New Roman"/>
              </w:rPr>
              <w:t xml:space="preserve">Chi-square with Yates' </w:t>
            </w:r>
            <w:proofErr w:type="spellStart"/>
            <w:r w:rsidRPr="00454042">
              <w:rPr>
                <w:rFonts w:ascii="Times New Roman" w:hAnsi="Times New Roman" w:cs="Times New Roman"/>
              </w:rPr>
              <w:t>correction</w:t>
            </w:r>
            <w:r w:rsidRPr="00454042">
              <w:rPr>
                <w:rFonts w:ascii="Times New Roman" w:hAnsi="Times New Roman" w:cs="Times New Roman"/>
                <w:vertAlign w:val="superscript"/>
              </w:rPr>
              <w:t>e</w:t>
            </w:r>
            <w:proofErr w:type="spellEnd"/>
          </w:p>
          <w:p w14:paraId="2EB1E6F3" w14:textId="77777777" w:rsidR="00C03DF0" w:rsidRPr="00133D4A" w:rsidRDefault="00C03DF0" w:rsidP="00BE2C30">
            <w:pPr>
              <w:rPr>
                <w:rFonts w:ascii="Times New Roman" w:hAnsi="Times New Roman" w:cs="Times New Roman"/>
              </w:rPr>
            </w:pPr>
          </w:p>
        </w:tc>
        <w:tc>
          <w:tcPr>
            <w:tcW w:w="2250" w:type="dxa"/>
            <w:tcBorders>
              <w:top w:val="nil"/>
              <w:left w:val="nil"/>
              <w:bottom w:val="nil"/>
              <w:right w:val="nil"/>
            </w:tcBorders>
          </w:tcPr>
          <w:p w14:paraId="79F5B437"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N/A</w:t>
            </w:r>
          </w:p>
        </w:tc>
        <w:tc>
          <w:tcPr>
            <w:tcW w:w="2664" w:type="dxa"/>
            <w:tcBorders>
              <w:top w:val="nil"/>
              <w:left w:val="nil"/>
              <w:bottom w:val="nil"/>
              <w:right w:val="nil"/>
            </w:tcBorders>
          </w:tcPr>
          <w:p w14:paraId="620FAE2B"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*Instruction in braille and O&amp;M: &gt; .30</w:t>
            </w:r>
            <w:r w:rsidRPr="00454042">
              <w:rPr>
                <w:rFonts w:ascii="Times New Roman" w:hAnsi="Times New Roman" w:cs="Times New Roman"/>
                <w:vertAlign w:val="superscript"/>
              </w:rPr>
              <w:t>f</w:t>
            </w:r>
          </w:p>
        </w:tc>
        <w:tc>
          <w:tcPr>
            <w:tcW w:w="1890" w:type="dxa"/>
            <w:tcBorders>
              <w:top w:val="nil"/>
              <w:left w:val="nil"/>
              <w:bottom w:val="nil"/>
              <w:right w:val="nil"/>
            </w:tcBorders>
          </w:tcPr>
          <w:p w14:paraId="0E99A222"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N/A</w:t>
            </w:r>
          </w:p>
        </w:tc>
        <w:tc>
          <w:tcPr>
            <w:tcW w:w="1836" w:type="dxa"/>
            <w:tcBorders>
              <w:top w:val="nil"/>
              <w:left w:val="nil"/>
              <w:bottom w:val="nil"/>
              <w:right w:val="nil"/>
            </w:tcBorders>
          </w:tcPr>
          <w:p w14:paraId="36EDA527"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N/A</w:t>
            </w:r>
          </w:p>
        </w:tc>
      </w:tr>
      <w:tr w:rsidR="00C03DF0" w:rsidRPr="00454042" w14:paraId="7E59B9AE" w14:textId="77777777" w:rsidTr="00BE2C30">
        <w:trPr>
          <w:trHeight w:val="1620"/>
        </w:trPr>
        <w:tc>
          <w:tcPr>
            <w:tcW w:w="1620" w:type="dxa"/>
            <w:tcBorders>
              <w:top w:val="nil"/>
              <w:left w:val="nil"/>
              <w:bottom w:val="single" w:sz="4" w:space="0" w:color="auto"/>
              <w:right w:val="nil"/>
            </w:tcBorders>
          </w:tcPr>
          <w:p w14:paraId="668B8B4F"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Zhou, Smith, Parker, &amp; Griffin-Shirley (2013)</w:t>
            </w:r>
          </w:p>
        </w:tc>
        <w:tc>
          <w:tcPr>
            <w:tcW w:w="1530" w:type="dxa"/>
            <w:tcBorders>
              <w:top w:val="nil"/>
              <w:left w:val="nil"/>
              <w:bottom w:val="single" w:sz="4" w:space="0" w:color="auto"/>
              <w:right w:val="nil"/>
            </w:tcBorders>
          </w:tcPr>
          <w:p w14:paraId="126C46EB"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Employment (Wave 3)</w:t>
            </w:r>
          </w:p>
        </w:tc>
        <w:tc>
          <w:tcPr>
            <w:tcW w:w="1440" w:type="dxa"/>
            <w:tcBorders>
              <w:top w:val="nil"/>
              <w:left w:val="nil"/>
              <w:bottom w:val="single" w:sz="4" w:space="0" w:color="auto"/>
              <w:right w:val="nil"/>
            </w:tcBorders>
          </w:tcPr>
          <w:p w14:paraId="5EE96A74"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Multiple logistic regression</w:t>
            </w:r>
          </w:p>
        </w:tc>
        <w:tc>
          <w:tcPr>
            <w:tcW w:w="2250" w:type="dxa"/>
            <w:tcBorders>
              <w:top w:val="nil"/>
              <w:left w:val="nil"/>
              <w:bottom w:val="single" w:sz="4" w:space="0" w:color="auto"/>
              <w:right w:val="nil"/>
            </w:tcBorders>
          </w:tcPr>
          <w:p w14:paraId="3BA5D01D"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Additional disabilities: nr</w:t>
            </w:r>
          </w:p>
          <w:p w14:paraId="632DB88F"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Gender: nr</w:t>
            </w:r>
          </w:p>
          <w:p w14:paraId="6C0E1F7C" w14:textId="77777777" w:rsidR="00C03DF0" w:rsidRDefault="00C03DF0" w:rsidP="00BE2C30">
            <w:pPr>
              <w:rPr>
                <w:rFonts w:ascii="Times New Roman" w:hAnsi="Times New Roman" w:cs="Times New Roman"/>
              </w:rPr>
            </w:pPr>
            <w:r w:rsidRPr="00454042">
              <w:rPr>
                <w:rFonts w:ascii="Times New Roman" w:hAnsi="Times New Roman" w:cs="Times New Roman"/>
              </w:rPr>
              <w:t xml:space="preserve">Severity of </w:t>
            </w:r>
            <w:r>
              <w:rPr>
                <w:rFonts w:ascii="Times New Roman" w:hAnsi="Times New Roman" w:cs="Times New Roman"/>
              </w:rPr>
              <w:t>visual</w:t>
            </w:r>
            <w:r w:rsidRPr="00454042">
              <w:rPr>
                <w:rFonts w:ascii="Times New Roman" w:hAnsi="Times New Roman" w:cs="Times New Roman"/>
              </w:rPr>
              <w:t xml:space="preserve"> </w:t>
            </w:r>
            <w:proofErr w:type="spellStart"/>
            <w:r>
              <w:rPr>
                <w:rFonts w:ascii="Times New Roman" w:hAnsi="Times New Roman" w:cs="Times New Roman"/>
              </w:rPr>
              <w:t>impairment</w:t>
            </w:r>
            <w:r w:rsidRPr="00454042">
              <w:rPr>
                <w:rFonts w:ascii="Times New Roman" w:hAnsi="Times New Roman" w:cs="Times New Roman"/>
                <w:vertAlign w:val="superscript"/>
              </w:rPr>
              <w:t>g</w:t>
            </w:r>
            <w:proofErr w:type="spellEnd"/>
            <w:r w:rsidRPr="00454042">
              <w:rPr>
                <w:rFonts w:ascii="Times New Roman" w:hAnsi="Times New Roman" w:cs="Times New Roman"/>
              </w:rPr>
              <w:t>: nr</w:t>
            </w:r>
          </w:p>
          <w:p w14:paraId="74DADA92" w14:textId="77777777" w:rsidR="00C03DF0" w:rsidRPr="00454042" w:rsidRDefault="00C03DF0" w:rsidP="00BE2C30">
            <w:pPr>
              <w:rPr>
                <w:rFonts w:ascii="Times New Roman" w:hAnsi="Times New Roman" w:cs="Times New Roman"/>
              </w:rPr>
            </w:pPr>
          </w:p>
        </w:tc>
        <w:tc>
          <w:tcPr>
            <w:tcW w:w="2664" w:type="dxa"/>
            <w:tcBorders>
              <w:top w:val="nil"/>
              <w:left w:val="nil"/>
              <w:bottom w:val="single" w:sz="4" w:space="0" w:color="auto"/>
              <w:right w:val="nil"/>
            </w:tcBorders>
          </w:tcPr>
          <w:p w14:paraId="0AFFFD11"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N/A</w:t>
            </w:r>
          </w:p>
        </w:tc>
        <w:tc>
          <w:tcPr>
            <w:tcW w:w="1890" w:type="dxa"/>
            <w:tcBorders>
              <w:top w:val="nil"/>
              <w:left w:val="nil"/>
              <w:bottom w:val="single" w:sz="4" w:space="0" w:color="auto"/>
              <w:right w:val="nil"/>
            </w:tcBorders>
          </w:tcPr>
          <w:p w14:paraId="199C298E"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N/A</w:t>
            </w:r>
          </w:p>
        </w:tc>
        <w:tc>
          <w:tcPr>
            <w:tcW w:w="1836" w:type="dxa"/>
            <w:tcBorders>
              <w:top w:val="nil"/>
              <w:left w:val="nil"/>
              <w:bottom w:val="single" w:sz="4" w:space="0" w:color="auto"/>
              <w:right w:val="nil"/>
            </w:tcBorders>
          </w:tcPr>
          <w:p w14:paraId="16F2DECA"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*Self-perceived computer competence: nr</w:t>
            </w:r>
            <w:r>
              <w:rPr>
                <w:rFonts w:ascii="Times New Roman" w:hAnsi="Times New Roman" w:cs="Times New Roman"/>
              </w:rPr>
              <w:t xml:space="preserve"> (pos)</w:t>
            </w:r>
          </w:p>
        </w:tc>
      </w:tr>
      <w:tr w:rsidR="00C03DF0" w:rsidRPr="00454042" w14:paraId="04D6B269" w14:textId="77777777" w:rsidTr="00BE2C30">
        <w:tc>
          <w:tcPr>
            <w:tcW w:w="13230" w:type="dxa"/>
            <w:gridSpan w:val="7"/>
            <w:tcBorders>
              <w:top w:val="single" w:sz="4" w:space="0" w:color="auto"/>
              <w:left w:val="nil"/>
              <w:bottom w:val="nil"/>
              <w:right w:val="nil"/>
            </w:tcBorders>
          </w:tcPr>
          <w:p w14:paraId="5335414B" w14:textId="77777777" w:rsidR="00C03DF0" w:rsidRDefault="00C03DF0" w:rsidP="00BE2C30">
            <w:pPr>
              <w:rPr>
                <w:rFonts w:ascii="Times New Roman" w:hAnsi="Times New Roman" w:cs="Times New Roman"/>
              </w:rPr>
            </w:pPr>
            <w:r w:rsidRPr="00454042">
              <w:rPr>
                <w:rFonts w:ascii="Times New Roman" w:hAnsi="Times New Roman" w:cs="Times New Roman"/>
                <w:i/>
              </w:rPr>
              <w:t>Note.</w:t>
            </w:r>
            <w:r w:rsidRPr="00454042">
              <w:rPr>
                <w:rFonts w:ascii="Times New Roman" w:hAnsi="Times New Roman" w:cs="Times New Roman"/>
              </w:rPr>
              <w:t xml:space="preserve"> * = statistically significant. ! = included in preliminary but not final model. Reference group is White for all race predictors. </w:t>
            </w:r>
          </w:p>
          <w:p w14:paraId="3D16C877" w14:textId="77777777" w:rsidR="00C03DF0" w:rsidRPr="00454042" w:rsidRDefault="00C03DF0" w:rsidP="00BE2C30">
            <w:pPr>
              <w:rPr>
                <w:rFonts w:ascii="Times New Roman" w:hAnsi="Times New Roman" w:cs="Times New Roman"/>
              </w:rPr>
            </w:pPr>
            <w:r w:rsidRPr="00454042">
              <w:rPr>
                <w:rFonts w:ascii="Times New Roman" w:hAnsi="Times New Roman" w:cs="Times New Roman"/>
              </w:rPr>
              <w:t xml:space="preserve">nr = not reported; </w:t>
            </w:r>
            <w:r>
              <w:rPr>
                <w:rFonts w:ascii="Times New Roman" w:hAnsi="Times New Roman" w:cs="Times New Roman"/>
              </w:rPr>
              <w:t xml:space="preserve">pos = positive; neg = negative; </w:t>
            </w:r>
            <w:r w:rsidRPr="00454042">
              <w:rPr>
                <w:rFonts w:ascii="Times New Roman" w:hAnsi="Times New Roman" w:cs="Times New Roman"/>
              </w:rPr>
              <w:t>IEP = Individualized Education Program; SSDI = Social Security Disability Insurance; SSI = Supplemental Security Income; RSA = Rehabilitation Services Administration; ASVAB = Armed Services Vocational Aptitude Battery; O&amp;M = orientation and mobility.</w:t>
            </w:r>
          </w:p>
          <w:p w14:paraId="2E155E7D" w14:textId="77777777" w:rsidR="00C03DF0" w:rsidRPr="00454042" w:rsidRDefault="00C03DF0" w:rsidP="00BE2C30">
            <w:pPr>
              <w:rPr>
                <w:rFonts w:ascii="Times New Roman" w:hAnsi="Times New Roman" w:cs="Times New Roman"/>
              </w:rPr>
            </w:pPr>
            <w:proofErr w:type="spellStart"/>
            <w:r w:rsidRPr="00454042">
              <w:rPr>
                <w:rFonts w:ascii="Times New Roman" w:hAnsi="Times New Roman" w:cs="Times New Roman"/>
                <w:vertAlign w:val="superscript"/>
              </w:rPr>
              <w:t>a</w:t>
            </w:r>
            <w:r w:rsidRPr="00454042">
              <w:rPr>
                <w:rFonts w:ascii="Times New Roman" w:hAnsi="Times New Roman" w:cs="Times New Roman"/>
              </w:rPr>
              <w:t>Reference</w:t>
            </w:r>
            <w:proofErr w:type="spellEnd"/>
            <w:r w:rsidRPr="00454042">
              <w:rPr>
                <w:rFonts w:ascii="Times New Roman" w:hAnsi="Times New Roman" w:cs="Times New Roman"/>
              </w:rPr>
              <w:t xml:space="preserve"> group = other visual impairments. </w:t>
            </w:r>
            <w:proofErr w:type="spellStart"/>
            <w:r w:rsidRPr="00454042">
              <w:rPr>
                <w:rFonts w:ascii="Times New Roman" w:hAnsi="Times New Roman" w:cs="Times New Roman"/>
                <w:vertAlign w:val="superscript"/>
              </w:rPr>
              <w:t>b</w:t>
            </w:r>
            <w:r w:rsidRPr="00454042">
              <w:rPr>
                <w:rFonts w:ascii="Times New Roman" w:hAnsi="Times New Roman" w:cs="Times New Roman"/>
              </w:rPr>
              <w:t>Reference</w:t>
            </w:r>
            <w:proofErr w:type="spellEnd"/>
            <w:r w:rsidRPr="00454042">
              <w:rPr>
                <w:rFonts w:ascii="Times New Roman" w:hAnsi="Times New Roman" w:cs="Times New Roman"/>
              </w:rPr>
              <w:t xml:space="preserve"> group = bachelor’s degree. </w:t>
            </w:r>
            <w:proofErr w:type="spellStart"/>
            <w:r w:rsidRPr="00454042">
              <w:rPr>
                <w:rFonts w:ascii="Times New Roman" w:hAnsi="Times New Roman" w:cs="Times New Roman"/>
                <w:vertAlign w:val="superscript"/>
              </w:rPr>
              <w:t>c</w:t>
            </w:r>
            <w:r w:rsidRPr="00454042">
              <w:rPr>
                <w:rFonts w:ascii="Times New Roman" w:hAnsi="Times New Roman" w:cs="Times New Roman"/>
              </w:rPr>
              <w:t>Reference</w:t>
            </w:r>
            <w:proofErr w:type="spellEnd"/>
            <w:r w:rsidRPr="00454042">
              <w:rPr>
                <w:rFonts w:ascii="Times New Roman" w:hAnsi="Times New Roman" w:cs="Times New Roman"/>
              </w:rPr>
              <w:t xml:space="preserve"> group = totally blind. </w:t>
            </w:r>
            <w:proofErr w:type="spellStart"/>
            <w:r w:rsidRPr="00454042">
              <w:rPr>
                <w:rFonts w:ascii="Times New Roman" w:hAnsi="Times New Roman" w:cs="Times New Roman"/>
                <w:vertAlign w:val="superscript"/>
              </w:rPr>
              <w:t>d</w:t>
            </w:r>
            <w:r w:rsidRPr="00454042">
              <w:rPr>
                <w:rFonts w:ascii="Times New Roman" w:hAnsi="Times New Roman" w:cs="Times New Roman"/>
              </w:rPr>
              <w:t>Reference</w:t>
            </w:r>
            <w:proofErr w:type="spellEnd"/>
            <w:r w:rsidRPr="00454042">
              <w:rPr>
                <w:rFonts w:ascii="Times New Roman" w:hAnsi="Times New Roman" w:cs="Times New Roman"/>
              </w:rPr>
              <w:t xml:space="preserve"> group = low vision.</w:t>
            </w:r>
            <w:r w:rsidRPr="00454042">
              <w:rPr>
                <w:rFonts w:ascii="Times New Roman" w:hAnsi="Times New Roman" w:cs="Times New Roman"/>
                <w:vertAlign w:val="superscript"/>
              </w:rPr>
              <w:t xml:space="preserve"> </w:t>
            </w:r>
            <w:proofErr w:type="spellStart"/>
            <w:r w:rsidRPr="00454042">
              <w:rPr>
                <w:rFonts w:ascii="Times New Roman" w:hAnsi="Times New Roman" w:cs="Times New Roman"/>
                <w:vertAlign w:val="superscript"/>
              </w:rPr>
              <w:t>e</w:t>
            </w:r>
            <w:r w:rsidRPr="00454042">
              <w:rPr>
                <w:rFonts w:ascii="Times New Roman" w:hAnsi="Times New Roman" w:cs="Times New Roman"/>
              </w:rPr>
              <w:t>Only</w:t>
            </w:r>
            <w:proofErr w:type="spellEnd"/>
            <w:r w:rsidRPr="00454042">
              <w:rPr>
                <w:rFonts w:ascii="Times New Roman" w:hAnsi="Times New Roman" w:cs="Times New Roman"/>
              </w:rPr>
              <w:t xml:space="preserve"> included youth who were totally blind. </w:t>
            </w:r>
            <w:proofErr w:type="spellStart"/>
            <w:r w:rsidRPr="00454042">
              <w:rPr>
                <w:rFonts w:ascii="Times New Roman" w:hAnsi="Times New Roman" w:cs="Times New Roman"/>
                <w:vertAlign w:val="superscript"/>
              </w:rPr>
              <w:t>f</w:t>
            </w:r>
            <w:r w:rsidRPr="00454042">
              <w:rPr>
                <w:rFonts w:ascii="Times New Roman" w:hAnsi="Times New Roman" w:cs="Times New Roman"/>
              </w:rPr>
              <w:t>Exact</w:t>
            </w:r>
            <w:proofErr w:type="spellEnd"/>
            <w:r w:rsidRPr="00454042">
              <w:rPr>
                <w:rFonts w:ascii="Times New Roman" w:hAnsi="Times New Roman" w:cs="Times New Roman"/>
              </w:rPr>
              <w:t xml:space="preserve"> effect size not reported. </w:t>
            </w:r>
            <w:proofErr w:type="spellStart"/>
            <w:r w:rsidRPr="00454042">
              <w:rPr>
                <w:rFonts w:ascii="Times New Roman" w:hAnsi="Times New Roman" w:cs="Times New Roman"/>
                <w:vertAlign w:val="superscript"/>
              </w:rPr>
              <w:t>g</w:t>
            </w:r>
            <w:r w:rsidRPr="00454042">
              <w:rPr>
                <w:rFonts w:ascii="Times New Roman" w:hAnsi="Times New Roman" w:cs="Times New Roman"/>
              </w:rPr>
              <w:t>Reference</w:t>
            </w:r>
            <w:proofErr w:type="spellEnd"/>
            <w:r w:rsidRPr="00454042">
              <w:rPr>
                <w:rFonts w:ascii="Times New Roman" w:hAnsi="Times New Roman" w:cs="Times New Roman"/>
              </w:rPr>
              <w:t xml:space="preserve"> group not specified. </w:t>
            </w:r>
          </w:p>
        </w:tc>
      </w:tr>
    </w:tbl>
    <w:p w14:paraId="3E516D14" w14:textId="77777777" w:rsidR="003018FF" w:rsidRDefault="003018FF" w:rsidP="006425E2">
      <w:pPr>
        <w:rPr>
          <w:rFonts w:ascii="Times New Roman" w:hAnsi="Times New Roman" w:cs="Times New Roman"/>
          <w:sz w:val="24"/>
          <w:szCs w:val="24"/>
        </w:rPr>
        <w:sectPr w:rsidR="003018FF" w:rsidSect="002A6387">
          <w:pgSz w:w="15840" w:h="12240" w:orient="landscape"/>
          <w:pgMar w:top="1440" w:right="1440" w:bottom="1440" w:left="1440" w:header="720" w:footer="720" w:gutter="0"/>
          <w:cols w:space="720"/>
          <w:docGrid w:linePitch="360"/>
        </w:sectPr>
      </w:pPr>
    </w:p>
    <w:p w14:paraId="25EB69A7" w14:textId="77777777" w:rsidR="003018FF" w:rsidRDefault="00CE7655" w:rsidP="003018FF">
      <w:pPr>
        <w:spacing w:after="0" w:line="240" w:lineRule="auto"/>
        <w:rPr>
          <w:rFonts w:ascii="Times New Roman" w:eastAsia="Times New Roman" w:hAnsi="Times New Roman" w:cs="Times New Roman"/>
          <w:i/>
          <w:color w:val="000000"/>
          <w:kern w:val="28"/>
          <w:sz w:val="24"/>
          <w:szCs w:val="24"/>
          <w:lang w:val="en-CA" w:eastAsia="en-CA"/>
        </w:rPr>
      </w:pPr>
      <w:r>
        <w:rPr>
          <w:rFonts w:ascii="Times New Roman" w:hAnsi="Times New Roman" w:cs="Times New Roman"/>
          <w:noProof/>
        </w:rPr>
        <w:lastRenderedPageBreak/>
        <w:object w:dxaOrig="1440" w:dyaOrig="1440" w14:anchorId="125D99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22.95pt;margin-top:13.3pt;width:509.35pt;height:8in;z-index:251659264;mso-wrap-edited:f;mso-width-percent:0;mso-height-percent:0;mso-position-horizontal-relative:text;mso-position-vertical-relative:text;mso-width-percent:0;mso-height-percent:0">
            <v:imagedata r:id="rId21" o:title=""/>
            <w10:wrap type="square"/>
          </v:shape>
          <o:OLEObject Type="Embed" ProgID="Word.Document.12" ShapeID="_x0000_s1026" DrawAspect="Content" ObjectID="_1642406402" r:id="rId22">
            <o:FieldCodes>\s</o:FieldCodes>
          </o:OLEObject>
        </w:object>
      </w:r>
      <w:r w:rsidR="003018FF" w:rsidRPr="003018FF">
        <w:rPr>
          <w:rFonts w:ascii="Times New Roman" w:eastAsia="Times New Roman" w:hAnsi="Times New Roman" w:cs="Times New Roman"/>
          <w:noProof/>
        </w:rPr>
        <mc:AlternateContent>
          <mc:Choice Requires="wps">
            <w:drawing>
              <wp:anchor distT="0" distB="0" distL="114300" distR="114300" simplePos="0" relativeHeight="251661312" behindDoc="0" locked="0" layoutInCell="1" allowOverlap="1" wp14:anchorId="46BD77B1" wp14:editId="6DA5942B">
                <wp:simplePos x="0" y="0"/>
                <wp:positionH relativeFrom="column">
                  <wp:posOffset>-290830</wp:posOffset>
                </wp:positionH>
                <wp:positionV relativeFrom="paragraph">
                  <wp:posOffset>7845225</wp:posOffset>
                </wp:positionV>
                <wp:extent cx="5943600" cy="365760"/>
                <wp:effectExtent l="0" t="0" r="0" b="2540"/>
                <wp:wrapNone/>
                <wp:docPr id="16" name="Text Box 16"/>
                <wp:cNvGraphicFramePr/>
                <a:graphic xmlns:a="http://schemas.openxmlformats.org/drawingml/2006/main">
                  <a:graphicData uri="http://schemas.microsoft.com/office/word/2010/wordprocessingShape">
                    <wps:wsp>
                      <wps:cNvSpPr txBox="1"/>
                      <wps:spPr>
                        <a:xfrm>
                          <a:off x="0" y="0"/>
                          <a:ext cx="5943600" cy="365760"/>
                        </a:xfrm>
                        <a:prstGeom prst="rect">
                          <a:avLst/>
                        </a:prstGeom>
                        <a:solidFill>
                          <a:sysClr val="window" lastClr="FFFFFF"/>
                        </a:solidFill>
                        <a:ln w="6350">
                          <a:noFill/>
                        </a:ln>
                      </wps:spPr>
                      <wps:txbx>
                        <w:txbxContent>
                          <w:p w14:paraId="4EE5EB6B" w14:textId="77777777" w:rsidR="00BE2C30" w:rsidRDefault="00BE2C30" w:rsidP="003018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BD77B1" id="_x0000_t202" coordsize="21600,21600" o:spt="202" path="m,l,21600r21600,l21600,xe">
                <v:stroke joinstyle="miter"/>
                <v:path gradientshapeok="t" o:connecttype="rect"/>
              </v:shapetype>
              <v:shape id="Text Box 16" o:spid="_x0000_s1026" type="#_x0000_t202" style="position:absolute;margin-left:-22.9pt;margin-top:617.75pt;width:468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" fillcolor="window" stroked="f" strokeweight=".5pt">
                <v:textbox>
                  <w:txbxContent>
                    <w:p w14:paraId="4EE5EB6B" w14:textId="77777777" w:rsidR="00BE2C30" w:rsidRDefault="00BE2C30" w:rsidP="003018FF"/>
                  </w:txbxContent>
                </v:textbox>
              </v:shape>
            </w:pict>
          </mc:Fallback>
        </mc:AlternateContent>
      </w:r>
    </w:p>
    <w:p w14:paraId="7E7D6B57" w14:textId="5340F95E" w:rsidR="00635732" w:rsidRPr="003018FF" w:rsidRDefault="003018FF" w:rsidP="003018FF">
      <w:pPr>
        <w:spacing w:after="0" w:line="240" w:lineRule="auto"/>
        <w:rPr>
          <w:rFonts w:ascii="Times New Roman" w:eastAsia="Times New Roman" w:hAnsi="Times New Roman" w:cs="Times New Roman"/>
          <w:color w:val="000000"/>
          <w:kern w:val="28"/>
          <w:sz w:val="24"/>
          <w:szCs w:val="24"/>
          <w:lang w:val="en-CA" w:eastAsia="en-CA"/>
        </w:rPr>
      </w:pPr>
      <w:r w:rsidRPr="003018FF">
        <w:rPr>
          <w:rFonts w:ascii="Times New Roman" w:eastAsia="Times New Roman" w:hAnsi="Times New Roman" w:cs="Times New Roman"/>
          <w:i/>
          <w:color w:val="000000"/>
          <w:kern w:val="28"/>
          <w:sz w:val="24"/>
          <w:szCs w:val="24"/>
          <w:lang w:val="en-CA" w:eastAsia="en-CA"/>
        </w:rPr>
        <w:t>Figure 1.</w:t>
      </w:r>
      <w:r w:rsidRPr="003018FF">
        <w:rPr>
          <w:rFonts w:ascii="Times New Roman" w:eastAsia="Times New Roman" w:hAnsi="Times New Roman" w:cs="Times New Roman"/>
          <w:color w:val="000000"/>
          <w:kern w:val="28"/>
          <w:sz w:val="24"/>
          <w:szCs w:val="24"/>
          <w:lang w:val="en-CA" w:eastAsia="en-CA"/>
        </w:rPr>
        <w:t xml:space="preserve"> Flow diagram for the systematic review.</w:t>
      </w:r>
    </w:p>
    <w:sectPr w:rsidR="00635732" w:rsidRPr="003018FF" w:rsidSect="002A63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0F106" w14:textId="77777777" w:rsidR="00B070E7" w:rsidRDefault="00B070E7" w:rsidP="00A825FC">
      <w:pPr>
        <w:spacing w:after="0" w:line="240" w:lineRule="auto"/>
      </w:pPr>
      <w:r>
        <w:separator/>
      </w:r>
    </w:p>
  </w:endnote>
  <w:endnote w:type="continuationSeparator" w:id="0">
    <w:p w14:paraId="0FE793CE" w14:textId="77777777" w:rsidR="00B070E7" w:rsidRDefault="00B070E7" w:rsidP="00A82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88CFD" w14:textId="77777777" w:rsidR="00B070E7" w:rsidRDefault="00B070E7" w:rsidP="00A825FC">
      <w:pPr>
        <w:spacing w:after="0" w:line="240" w:lineRule="auto"/>
      </w:pPr>
      <w:r>
        <w:separator/>
      </w:r>
    </w:p>
  </w:footnote>
  <w:footnote w:type="continuationSeparator" w:id="0">
    <w:p w14:paraId="662A205E" w14:textId="77777777" w:rsidR="00B070E7" w:rsidRDefault="00B070E7" w:rsidP="00A82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75439420"/>
      <w:docPartObj>
        <w:docPartGallery w:val="Page Numbers (Top of Page)"/>
        <w:docPartUnique/>
      </w:docPartObj>
    </w:sdtPr>
    <w:sdtEndPr>
      <w:rPr>
        <w:rStyle w:val="PageNumber"/>
      </w:rPr>
    </w:sdtEndPr>
    <w:sdtContent>
      <w:p w14:paraId="75C2CAE3" w14:textId="70EE1F8D" w:rsidR="00BE2C30" w:rsidRDefault="00BE2C30" w:rsidP="00626BC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B5EE5F" w14:textId="77777777" w:rsidR="00BE2C30" w:rsidRDefault="00BE2C30" w:rsidP="00F812E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99909377"/>
      <w:docPartObj>
        <w:docPartGallery w:val="Page Numbers (Top of Page)"/>
        <w:docPartUnique/>
      </w:docPartObj>
    </w:sdtPr>
    <w:sdtEndPr>
      <w:rPr>
        <w:rStyle w:val="PageNumber"/>
        <w:rFonts w:ascii="Times New Roman" w:hAnsi="Times New Roman" w:cs="Times New Roman"/>
        <w:sz w:val="24"/>
        <w:szCs w:val="24"/>
      </w:rPr>
    </w:sdtEndPr>
    <w:sdtContent>
      <w:p w14:paraId="5BFEB035" w14:textId="16E987F3" w:rsidR="00BE2C30" w:rsidRPr="004D1B83" w:rsidRDefault="00BE2C30" w:rsidP="00626BC5">
        <w:pPr>
          <w:pStyle w:val="Header"/>
          <w:framePr w:wrap="none" w:vAnchor="text" w:hAnchor="margin" w:xAlign="right" w:y="1"/>
          <w:rPr>
            <w:rStyle w:val="PageNumber"/>
            <w:rFonts w:ascii="Times New Roman" w:hAnsi="Times New Roman" w:cs="Times New Roman"/>
            <w:sz w:val="24"/>
            <w:szCs w:val="24"/>
          </w:rPr>
        </w:pPr>
        <w:r w:rsidRPr="004D1B83">
          <w:rPr>
            <w:rStyle w:val="PageNumber"/>
            <w:rFonts w:ascii="Times New Roman" w:hAnsi="Times New Roman" w:cs="Times New Roman"/>
            <w:sz w:val="24"/>
            <w:szCs w:val="24"/>
          </w:rPr>
          <w:fldChar w:fldCharType="begin"/>
        </w:r>
        <w:r w:rsidRPr="00F812E8">
          <w:rPr>
            <w:rStyle w:val="PageNumber"/>
            <w:rFonts w:ascii="Times New Roman" w:hAnsi="Times New Roman" w:cs="Times New Roman"/>
            <w:sz w:val="24"/>
            <w:szCs w:val="24"/>
          </w:rPr>
          <w:instrText xml:space="preserve"> PAGE </w:instrText>
        </w:r>
        <w:r w:rsidRPr="004D1B83">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29</w:t>
        </w:r>
        <w:r w:rsidRPr="004D1B83">
          <w:rPr>
            <w:rStyle w:val="PageNumber"/>
            <w:rFonts w:ascii="Times New Roman" w:hAnsi="Times New Roman" w:cs="Times New Roman"/>
            <w:sz w:val="24"/>
            <w:szCs w:val="24"/>
          </w:rPr>
          <w:fldChar w:fldCharType="end"/>
        </w:r>
      </w:p>
    </w:sdtContent>
  </w:sdt>
  <w:p w14:paraId="25743777" w14:textId="7D837A5E" w:rsidR="00BE2C30" w:rsidRPr="00B53620" w:rsidRDefault="00BE2C30" w:rsidP="004D1B83">
    <w:pPr>
      <w:pStyle w:val="Header"/>
      <w:ind w:right="360"/>
      <w:rPr>
        <w:rFonts w:ascii="Times New Roman" w:hAnsi="Times New Roman" w:cs="Times New Roman"/>
        <w:sz w:val="24"/>
        <w:szCs w:val="24"/>
      </w:rPr>
    </w:pPr>
    <w:r>
      <w:rPr>
        <w:rFonts w:ascii="Times New Roman" w:hAnsi="Times New Roman" w:cs="Times New Roman"/>
        <w:sz w:val="24"/>
        <w:szCs w:val="24"/>
      </w:rPr>
      <w:t>EMPLOYMENT IN TRANSITION-AGE YOUTH WITH VI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4C05" w14:textId="5C578E78" w:rsidR="00BE2C30" w:rsidRPr="002D5153" w:rsidRDefault="00BE2C30" w:rsidP="001C23A7">
    <w:pPr>
      <w:spacing w:after="0" w:line="480" w:lineRule="auto"/>
    </w:pPr>
    <w:r w:rsidRPr="00B53620">
      <w:rPr>
        <w:rFonts w:ascii="Times New Roman" w:hAnsi="Times New Roman" w:cs="Times New Roman"/>
        <w:sz w:val="24"/>
      </w:rPr>
      <w:t xml:space="preserve">Running head: EMPLOYMENT IN TRANSITION-AGE YOUTH </w:t>
    </w:r>
    <w:r>
      <w:rPr>
        <w:rFonts w:ascii="Times New Roman" w:hAnsi="Times New Roman" w:cs="Times New Roman"/>
        <w:sz w:val="24"/>
      </w:rPr>
      <w:t>WITH VI</w:t>
    </w:r>
  </w:p>
  <w:p w14:paraId="36DF92BB" w14:textId="77777777" w:rsidR="00BE2C30" w:rsidRDefault="00BE2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2734C"/>
    <w:multiLevelType w:val="hybridMultilevel"/>
    <w:tmpl w:val="064AC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F977CB"/>
    <w:multiLevelType w:val="hybridMultilevel"/>
    <w:tmpl w:val="D5A0E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965CA"/>
    <w:multiLevelType w:val="hybridMultilevel"/>
    <w:tmpl w:val="7892E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17A9D"/>
    <w:multiLevelType w:val="hybridMultilevel"/>
    <w:tmpl w:val="75A25C60"/>
    <w:lvl w:ilvl="0" w:tplc="A65ED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FE6104"/>
    <w:multiLevelType w:val="hybridMultilevel"/>
    <w:tmpl w:val="42D07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0B6DC5"/>
    <w:multiLevelType w:val="hybridMultilevel"/>
    <w:tmpl w:val="A2C87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6D2BA5"/>
    <w:multiLevelType w:val="hybridMultilevel"/>
    <w:tmpl w:val="CF5A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W2NDMyMDA1sjCxNDdX0lEKTi0uzszPAykwrAUA32Tx2iwAAAA="/>
  </w:docVars>
  <w:rsids>
    <w:rsidRoot w:val="003322B5"/>
    <w:rsid w:val="000053E2"/>
    <w:rsid w:val="000166DA"/>
    <w:rsid w:val="00021517"/>
    <w:rsid w:val="00022712"/>
    <w:rsid w:val="00030A33"/>
    <w:rsid w:val="00033F68"/>
    <w:rsid w:val="00034102"/>
    <w:rsid w:val="00034D5F"/>
    <w:rsid w:val="000353D9"/>
    <w:rsid w:val="00036F39"/>
    <w:rsid w:val="00044339"/>
    <w:rsid w:val="00044C9D"/>
    <w:rsid w:val="00046723"/>
    <w:rsid w:val="00047B02"/>
    <w:rsid w:val="0005365B"/>
    <w:rsid w:val="00054E65"/>
    <w:rsid w:val="00055CB0"/>
    <w:rsid w:val="00056C18"/>
    <w:rsid w:val="00057030"/>
    <w:rsid w:val="000622AE"/>
    <w:rsid w:val="00062C93"/>
    <w:rsid w:val="000661BF"/>
    <w:rsid w:val="00070ADB"/>
    <w:rsid w:val="00074850"/>
    <w:rsid w:val="00074866"/>
    <w:rsid w:val="000756EF"/>
    <w:rsid w:val="00082203"/>
    <w:rsid w:val="00083455"/>
    <w:rsid w:val="00083F99"/>
    <w:rsid w:val="00084CC4"/>
    <w:rsid w:val="00085259"/>
    <w:rsid w:val="00087C62"/>
    <w:rsid w:val="00090206"/>
    <w:rsid w:val="00094B66"/>
    <w:rsid w:val="00094E9B"/>
    <w:rsid w:val="000A1DBF"/>
    <w:rsid w:val="000A530D"/>
    <w:rsid w:val="000A572D"/>
    <w:rsid w:val="000A5F21"/>
    <w:rsid w:val="000A78FE"/>
    <w:rsid w:val="000B0ACA"/>
    <w:rsid w:val="000B0EC9"/>
    <w:rsid w:val="000B4329"/>
    <w:rsid w:val="000B6CFE"/>
    <w:rsid w:val="000C0395"/>
    <w:rsid w:val="000C4A14"/>
    <w:rsid w:val="000C5252"/>
    <w:rsid w:val="000C5B88"/>
    <w:rsid w:val="000C6307"/>
    <w:rsid w:val="000D11A7"/>
    <w:rsid w:val="000D16D6"/>
    <w:rsid w:val="000D22E9"/>
    <w:rsid w:val="000D46F3"/>
    <w:rsid w:val="000E290E"/>
    <w:rsid w:val="000E35C4"/>
    <w:rsid w:val="000E4383"/>
    <w:rsid w:val="000E47CE"/>
    <w:rsid w:val="000E48C3"/>
    <w:rsid w:val="000E6C08"/>
    <w:rsid w:val="000F02FF"/>
    <w:rsid w:val="000F2AAA"/>
    <w:rsid w:val="000F3758"/>
    <w:rsid w:val="000F4401"/>
    <w:rsid w:val="000F5963"/>
    <w:rsid w:val="000F6DE9"/>
    <w:rsid w:val="001031DB"/>
    <w:rsid w:val="001041D3"/>
    <w:rsid w:val="0011019A"/>
    <w:rsid w:val="00110E23"/>
    <w:rsid w:val="00111F98"/>
    <w:rsid w:val="00112012"/>
    <w:rsid w:val="0011324E"/>
    <w:rsid w:val="001147F2"/>
    <w:rsid w:val="00117600"/>
    <w:rsid w:val="001178E9"/>
    <w:rsid w:val="00117D8C"/>
    <w:rsid w:val="001219F8"/>
    <w:rsid w:val="001243AD"/>
    <w:rsid w:val="001278C2"/>
    <w:rsid w:val="00127E93"/>
    <w:rsid w:val="00131EFD"/>
    <w:rsid w:val="00132E69"/>
    <w:rsid w:val="0014006A"/>
    <w:rsid w:val="0014392D"/>
    <w:rsid w:val="00145AC0"/>
    <w:rsid w:val="00147290"/>
    <w:rsid w:val="00156860"/>
    <w:rsid w:val="00156FC1"/>
    <w:rsid w:val="001618DF"/>
    <w:rsid w:val="0016540F"/>
    <w:rsid w:val="00167E3D"/>
    <w:rsid w:val="00172901"/>
    <w:rsid w:val="0017742D"/>
    <w:rsid w:val="00184C3B"/>
    <w:rsid w:val="001878A5"/>
    <w:rsid w:val="0019301E"/>
    <w:rsid w:val="001938BA"/>
    <w:rsid w:val="00195D9F"/>
    <w:rsid w:val="00196B89"/>
    <w:rsid w:val="001A1A96"/>
    <w:rsid w:val="001A24F5"/>
    <w:rsid w:val="001A44D5"/>
    <w:rsid w:val="001A7464"/>
    <w:rsid w:val="001B0B51"/>
    <w:rsid w:val="001B4038"/>
    <w:rsid w:val="001B46BE"/>
    <w:rsid w:val="001B5AD1"/>
    <w:rsid w:val="001B64DE"/>
    <w:rsid w:val="001C1978"/>
    <w:rsid w:val="001C199F"/>
    <w:rsid w:val="001C23A7"/>
    <w:rsid w:val="001D118F"/>
    <w:rsid w:val="001D1663"/>
    <w:rsid w:val="001D4F7D"/>
    <w:rsid w:val="001D771E"/>
    <w:rsid w:val="001E2A50"/>
    <w:rsid w:val="001E3743"/>
    <w:rsid w:val="001E64CB"/>
    <w:rsid w:val="001F2DFF"/>
    <w:rsid w:val="001F3403"/>
    <w:rsid w:val="001F7AE3"/>
    <w:rsid w:val="00207687"/>
    <w:rsid w:val="0020772B"/>
    <w:rsid w:val="002101C2"/>
    <w:rsid w:val="002105E5"/>
    <w:rsid w:val="0021236D"/>
    <w:rsid w:val="0021405D"/>
    <w:rsid w:val="00217002"/>
    <w:rsid w:val="0022187C"/>
    <w:rsid w:val="002240DF"/>
    <w:rsid w:val="00226D83"/>
    <w:rsid w:val="00227074"/>
    <w:rsid w:val="00232B8B"/>
    <w:rsid w:val="00234E68"/>
    <w:rsid w:val="0023556D"/>
    <w:rsid w:val="002404DB"/>
    <w:rsid w:val="002416E6"/>
    <w:rsid w:val="00244F06"/>
    <w:rsid w:val="00246A43"/>
    <w:rsid w:val="00253CA8"/>
    <w:rsid w:val="00263C52"/>
    <w:rsid w:val="00267C69"/>
    <w:rsid w:val="00272C57"/>
    <w:rsid w:val="00273CD3"/>
    <w:rsid w:val="00276613"/>
    <w:rsid w:val="00276D38"/>
    <w:rsid w:val="00277514"/>
    <w:rsid w:val="002817E2"/>
    <w:rsid w:val="00282996"/>
    <w:rsid w:val="00282AA9"/>
    <w:rsid w:val="00283A75"/>
    <w:rsid w:val="00285A42"/>
    <w:rsid w:val="00286818"/>
    <w:rsid w:val="002905A9"/>
    <w:rsid w:val="00294C38"/>
    <w:rsid w:val="00296F63"/>
    <w:rsid w:val="00297AAB"/>
    <w:rsid w:val="002A0B95"/>
    <w:rsid w:val="002A22FB"/>
    <w:rsid w:val="002A3CF7"/>
    <w:rsid w:val="002A6387"/>
    <w:rsid w:val="002B15F4"/>
    <w:rsid w:val="002B25F3"/>
    <w:rsid w:val="002B2BF9"/>
    <w:rsid w:val="002B3858"/>
    <w:rsid w:val="002B526D"/>
    <w:rsid w:val="002B60F1"/>
    <w:rsid w:val="002C3591"/>
    <w:rsid w:val="002C4686"/>
    <w:rsid w:val="002D0EC1"/>
    <w:rsid w:val="002D1992"/>
    <w:rsid w:val="002D240B"/>
    <w:rsid w:val="002D2B8B"/>
    <w:rsid w:val="002D489C"/>
    <w:rsid w:val="002D4ACF"/>
    <w:rsid w:val="002D5010"/>
    <w:rsid w:val="002D5153"/>
    <w:rsid w:val="002D7417"/>
    <w:rsid w:val="002E109C"/>
    <w:rsid w:val="002E1821"/>
    <w:rsid w:val="002E5D2E"/>
    <w:rsid w:val="002E5F21"/>
    <w:rsid w:val="002E6412"/>
    <w:rsid w:val="002E6482"/>
    <w:rsid w:val="002E6E3F"/>
    <w:rsid w:val="002F1FC5"/>
    <w:rsid w:val="002F6661"/>
    <w:rsid w:val="003018FF"/>
    <w:rsid w:val="00302C5A"/>
    <w:rsid w:val="00305FBC"/>
    <w:rsid w:val="00314737"/>
    <w:rsid w:val="0031792B"/>
    <w:rsid w:val="003205A3"/>
    <w:rsid w:val="00321C50"/>
    <w:rsid w:val="00322945"/>
    <w:rsid w:val="00323C36"/>
    <w:rsid w:val="0033076D"/>
    <w:rsid w:val="003317A6"/>
    <w:rsid w:val="00331CFE"/>
    <w:rsid w:val="003322B5"/>
    <w:rsid w:val="00332B45"/>
    <w:rsid w:val="00334A4E"/>
    <w:rsid w:val="00334F29"/>
    <w:rsid w:val="0034050D"/>
    <w:rsid w:val="00343307"/>
    <w:rsid w:val="00343761"/>
    <w:rsid w:val="00344BCC"/>
    <w:rsid w:val="003529C2"/>
    <w:rsid w:val="003562C1"/>
    <w:rsid w:val="0035796E"/>
    <w:rsid w:val="00357D6B"/>
    <w:rsid w:val="00361F2D"/>
    <w:rsid w:val="00371D58"/>
    <w:rsid w:val="00373CFD"/>
    <w:rsid w:val="00373F7C"/>
    <w:rsid w:val="0037443C"/>
    <w:rsid w:val="0038393A"/>
    <w:rsid w:val="003851FB"/>
    <w:rsid w:val="00385ACE"/>
    <w:rsid w:val="003924F5"/>
    <w:rsid w:val="00392A53"/>
    <w:rsid w:val="00393785"/>
    <w:rsid w:val="00394F1B"/>
    <w:rsid w:val="003A01E0"/>
    <w:rsid w:val="003A03DE"/>
    <w:rsid w:val="003A0CC8"/>
    <w:rsid w:val="003A0F1E"/>
    <w:rsid w:val="003A34DA"/>
    <w:rsid w:val="003A37BA"/>
    <w:rsid w:val="003A43D4"/>
    <w:rsid w:val="003C2092"/>
    <w:rsid w:val="003C7400"/>
    <w:rsid w:val="003D0C62"/>
    <w:rsid w:val="003D12DF"/>
    <w:rsid w:val="003D40EE"/>
    <w:rsid w:val="003D44B2"/>
    <w:rsid w:val="003D6991"/>
    <w:rsid w:val="003D7794"/>
    <w:rsid w:val="003D7F31"/>
    <w:rsid w:val="003E06D3"/>
    <w:rsid w:val="003E092C"/>
    <w:rsid w:val="003E2245"/>
    <w:rsid w:val="003E269E"/>
    <w:rsid w:val="003E5B85"/>
    <w:rsid w:val="003F0400"/>
    <w:rsid w:val="003F1EE3"/>
    <w:rsid w:val="003F2520"/>
    <w:rsid w:val="003F2ED0"/>
    <w:rsid w:val="00400114"/>
    <w:rsid w:val="00401513"/>
    <w:rsid w:val="004017CF"/>
    <w:rsid w:val="00401990"/>
    <w:rsid w:val="00401C86"/>
    <w:rsid w:val="00402E27"/>
    <w:rsid w:val="00402F34"/>
    <w:rsid w:val="004053F9"/>
    <w:rsid w:val="00406B0E"/>
    <w:rsid w:val="00406BC0"/>
    <w:rsid w:val="00413913"/>
    <w:rsid w:val="00413B03"/>
    <w:rsid w:val="004364A2"/>
    <w:rsid w:val="0043723A"/>
    <w:rsid w:val="00437C6A"/>
    <w:rsid w:val="004415FD"/>
    <w:rsid w:val="0044359F"/>
    <w:rsid w:val="0044489D"/>
    <w:rsid w:val="00451AF7"/>
    <w:rsid w:val="004526B6"/>
    <w:rsid w:val="00452A3A"/>
    <w:rsid w:val="00456B20"/>
    <w:rsid w:val="004618EF"/>
    <w:rsid w:val="00464491"/>
    <w:rsid w:val="00465CED"/>
    <w:rsid w:val="004705A1"/>
    <w:rsid w:val="004776AA"/>
    <w:rsid w:val="004841C4"/>
    <w:rsid w:val="00485DE8"/>
    <w:rsid w:val="00491C90"/>
    <w:rsid w:val="004946E1"/>
    <w:rsid w:val="00497F7E"/>
    <w:rsid w:val="004B36D2"/>
    <w:rsid w:val="004B3C7A"/>
    <w:rsid w:val="004B46B7"/>
    <w:rsid w:val="004B6DA3"/>
    <w:rsid w:val="004C0541"/>
    <w:rsid w:val="004C0E89"/>
    <w:rsid w:val="004C2A5A"/>
    <w:rsid w:val="004C49C7"/>
    <w:rsid w:val="004C67FE"/>
    <w:rsid w:val="004C7E3A"/>
    <w:rsid w:val="004D1742"/>
    <w:rsid w:val="004D1B83"/>
    <w:rsid w:val="004D6B94"/>
    <w:rsid w:val="004E18F1"/>
    <w:rsid w:val="004E3EE3"/>
    <w:rsid w:val="004E7545"/>
    <w:rsid w:val="004E787E"/>
    <w:rsid w:val="004E799E"/>
    <w:rsid w:val="004F0EB7"/>
    <w:rsid w:val="004F469A"/>
    <w:rsid w:val="004F47A9"/>
    <w:rsid w:val="004F7202"/>
    <w:rsid w:val="004F7D52"/>
    <w:rsid w:val="005041DE"/>
    <w:rsid w:val="005051DC"/>
    <w:rsid w:val="00505603"/>
    <w:rsid w:val="00505D14"/>
    <w:rsid w:val="005104D2"/>
    <w:rsid w:val="00517459"/>
    <w:rsid w:val="00520530"/>
    <w:rsid w:val="00520BDA"/>
    <w:rsid w:val="00520FE6"/>
    <w:rsid w:val="00522681"/>
    <w:rsid w:val="005231E5"/>
    <w:rsid w:val="00524E63"/>
    <w:rsid w:val="00525DC6"/>
    <w:rsid w:val="005263F4"/>
    <w:rsid w:val="00530E9E"/>
    <w:rsid w:val="0053290B"/>
    <w:rsid w:val="005334F3"/>
    <w:rsid w:val="00533B95"/>
    <w:rsid w:val="00533DBC"/>
    <w:rsid w:val="0053623F"/>
    <w:rsid w:val="00537771"/>
    <w:rsid w:val="005407B2"/>
    <w:rsid w:val="005425B2"/>
    <w:rsid w:val="00542AE3"/>
    <w:rsid w:val="00544101"/>
    <w:rsid w:val="005515B4"/>
    <w:rsid w:val="0055175F"/>
    <w:rsid w:val="0055385E"/>
    <w:rsid w:val="00554A7F"/>
    <w:rsid w:val="00557642"/>
    <w:rsid w:val="005603B9"/>
    <w:rsid w:val="00560812"/>
    <w:rsid w:val="00564BB4"/>
    <w:rsid w:val="0056648D"/>
    <w:rsid w:val="00567E0B"/>
    <w:rsid w:val="00570106"/>
    <w:rsid w:val="00572F79"/>
    <w:rsid w:val="00573BAC"/>
    <w:rsid w:val="00575947"/>
    <w:rsid w:val="00577328"/>
    <w:rsid w:val="00591D6F"/>
    <w:rsid w:val="005946CC"/>
    <w:rsid w:val="00595AE6"/>
    <w:rsid w:val="0059683B"/>
    <w:rsid w:val="005A0F55"/>
    <w:rsid w:val="005A622D"/>
    <w:rsid w:val="005B262D"/>
    <w:rsid w:val="005B5EEF"/>
    <w:rsid w:val="005C0AD5"/>
    <w:rsid w:val="005C1B74"/>
    <w:rsid w:val="005C46B8"/>
    <w:rsid w:val="005D4A18"/>
    <w:rsid w:val="005D57C0"/>
    <w:rsid w:val="005D670A"/>
    <w:rsid w:val="005D7109"/>
    <w:rsid w:val="005E57D9"/>
    <w:rsid w:val="005E6338"/>
    <w:rsid w:val="005F12DB"/>
    <w:rsid w:val="005F2350"/>
    <w:rsid w:val="005F351D"/>
    <w:rsid w:val="005F36B8"/>
    <w:rsid w:val="005F467B"/>
    <w:rsid w:val="005F581C"/>
    <w:rsid w:val="005F645A"/>
    <w:rsid w:val="005F74E4"/>
    <w:rsid w:val="00603D65"/>
    <w:rsid w:val="00604040"/>
    <w:rsid w:val="00604BB0"/>
    <w:rsid w:val="0060548B"/>
    <w:rsid w:val="0061000A"/>
    <w:rsid w:val="006216F7"/>
    <w:rsid w:val="00621727"/>
    <w:rsid w:val="0062212E"/>
    <w:rsid w:val="00624E23"/>
    <w:rsid w:val="00626BC5"/>
    <w:rsid w:val="00626FEA"/>
    <w:rsid w:val="00632D96"/>
    <w:rsid w:val="00635732"/>
    <w:rsid w:val="006421E1"/>
    <w:rsid w:val="006425E2"/>
    <w:rsid w:val="00642C18"/>
    <w:rsid w:val="006525BE"/>
    <w:rsid w:val="0065355D"/>
    <w:rsid w:val="00656CE3"/>
    <w:rsid w:val="006575A1"/>
    <w:rsid w:val="00660A61"/>
    <w:rsid w:val="00660BA4"/>
    <w:rsid w:val="006617A1"/>
    <w:rsid w:val="00666626"/>
    <w:rsid w:val="006667AD"/>
    <w:rsid w:val="00666ADC"/>
    <w:rsid w:val="00667738"/>
    <w:rsid w:val="0067036E"/>
    <w:rsid w:val="006709C1"/>
    <w:rsid w:val="00675B58"/>
    <w:rsid w:val="006767C4"/>
    <w:rsid w:val="006772B9"/>
    <w:rsid w:val="00677EA6"/>
    <w:rsid w:val="006817D9"/>
    <w:rsid w:val="0068197F"/>
    <w:rsid w:val="00682164"/>
    <w:rsid w:val="006840A5"/>
    <w:rsid w:val="006849A4"/>
    <w:rsid w:val="0068513D"/>
    <w:rsid w:val="00690A29"/>
    <w:rsid w:val="00692E17"/>
    <w:rsid w:val="00697097"/>
    <w:rsid w:val="006A0FA4"/>
    <w:rsid w:val="006A16D7"/>
    <w:rsid w:val="006A3282"/>
    <w:rsid w:val="006A5DF0"/>
    <w:rsid w:val="006C1842"/>
    <w:rsid w:val="006C5C32"/>
    <w:rsid w:val="006C69ED"/>
    <w:rsid w:val="006D23B5"/>
    <w:rsid w:val="006D3FCC"/>
    <w:rsid w:val="006D5050"/>
    <w:rsid w:val="006D6E08"/>
    <w:rsid w:val="006E2490"/>
    <w:rsid w:val="006E2FD8"/>
    <w:rsid w:val="006E38B9"/>
    <w:rsid w:val="006E4318"/>
    <w:rsid w:val="006F1555"/>
    <w:rsid w:val="006F3B3C"/>
    <w:rsid w:val="006F5089"/>
    <w:rsid w:val="006F6007"/>
    <w:rsid w:val="006F6054"/>
    <w:rsid w:val="006F7E81"/>
    <w:rsid w:val="00703056"/>
    <w:rsid w:val="007047AB"/>
    <w:rsid w:val="00704F7F"/>
    <w:rsid w:val="0070744D"/>
    <w:rsid w:val="00707847"/>
    <w:rsid w:val="007105FB"/>
    <w:rsid w:val="007109F5"/>
    <w:rsid w:val="0071130E"/>
    <w:rsid w:val="007116F2"/>
    <w:rsid w:val="00711A26"/>
    <w:rsid w:val="00713CAD"/>
    <w:rsid w:val="00715C2E"/>
    <w:rsid w:val="00715E6E"/>
    <w:rsid w:val="007167A3"/>
    <w:rsid w:val="00716853"/>
    <w:rsid w:val="0071705B"/>
    <w:rsid w:val="007177BC"/>
    <w:rsid w:val="00722E0E"/>
    <w:rsid w:val="00725823"/>
    <w:rsid w:val="00727479"/>
    <w:rsid w:val="00727B94"/>
    <w:rsid w:val="00731E1C"/>
    <w:rsid w:val="00732B03"/>
    <w:rsid w:val="00732BCF"/>
    <w:rsid w:val="00732BE7"/>
    <w:rsid w:val="00734EDD"/>
    <w:rsid w:val="007362B9"/>
    <w:rsid w:val="007447C0"/>
    <w:rsid w:val="00746B31"/>
    <w:rsid w:val="00751C9F"/>
    <w:rsid w:val="007533EC"/>
    <w:rsid w:val="00753836"/>
    <w:rsid w:val="00753E7C"/>
    <w:rsid w:val="00754694"/>
    <w:rsid w:val="00757757"/>
    <w:rsid w:val="007601A5"/>
    <w:rsid w:val="0076114C"/>
    <w:rsid w:val="00761890"/>
    <w:rsid w:val="00762669"/>
    <w:rsid w:val="007665B2"/>
    <w:rsid w:val="00766A0E"/>
    <w:rsid w:val="00770A0E"/>
    <w:rsid w:val="00772B3D"/>
    <w:rsid w:val="00774887"/>
    <w:rsid w:val="00774F0D"/>
    <w:rsid w:val="0078665F"/>
    <w:rsid w:val="0079282C"/>
    <w:rsid w:val="007945EF"/>
    <w:rsid w:val="00795243"/>
    <w:rsid w:val="007963F2"/>
    <w:rsid w:val="0079794A"/>
    <w:rsid w:val="007A24F0"/>
    <w:rsid w:val="007A2615"/>
    <w:rsid w:val="007B1848"/>
    <w:rsid w:val="007B1E0A"/>
    <w:rsid w:val="007B318A"/>
    <w:rsid w:val="007B584B"/>
    <w:rsid w:val="007C07D8"/>
    <w:rsid w:val="007C2050"/>
    <w:rsid w:val="007C213D"/>
    <w:rsid w:val="007C4BB3"/>
    <w:rsid w:val="007C616F"/>
    <w:rsid w:val="007C6557"/>
    <w:rsid w:val="007C6EBC"/>
    <w:rsid w:val="007D3703"/>
    <w:rsid w:val="007D4113"/>
    <w:rsid w:val="007E15BF"/>
    <w:rsid w:val="007E2ABE"/>
    <w:rsid w:val="007E437F"/>
    <w:rsid w:val="007E729D"/>
    <w:rsid w:val="007E7623"/>
    <w:rsid w:val="007F0FA1"/>
    <w:rsid w:val="007F130F"/>
    <w:rsid w:val="007F1909"/>
    <w:rsid w:val="007F2543"/>
    <w:rsid w:val="007F4476"/>
    <w:rsid w:val="007F74A4"/>
    <w:rsid w:val="00800B9A"/>
    <w:rsid w:val="0080152B"/>
    <w:rsid w:val="00801E59"/>
    <w:rsid w:val="0080371B"/>
    <w:rsid w:val="008071A0"/>
    <w:rsid w:val="00812E0A"/>
    <w:rsid w:val="00826968"/>
    <w:rsid w:val="008308AF"/>
    <w:rsid w:val="00830F4E"/>
    <w:rsid w:val="00833350"/>
    <w:rsid w:val="00835463"/>
    <w:rsid w:val="00840296"/>
    <w:rsid w:val="008423E6"/>
    <w:rsid w:val="00843985"/>
    <w:rsid w:val="00846879"/>
    <w:rsid w:val="00850787"/>
    <w:rsid w:val="00850D1F"/>
    <w:rsid w:val="00851FFE"/>
    <w:rsid w:val="00852FC8"/>
    <w:rsid w:val="00852FCC"/>
    <w:rsid w:val="008537AC"/>
    <w:rsid w:val="00853BCE"/>
    <w:rsid w:val="008560DA"/>
    <w:rsid w:val="0086140F"/>
    <w:rsid w:val="008669C2"/>
    <w:rsid w:val="00867102"/>
    <w:rsid w:val="00874DB6"/>
    <w:rsid w:val="00876800"/>
    <w:rsid w:val="008769A2"/>
    <w:rsid w:val="008772EB"/>
    <w:rsid w:val="008813D3"/>
    <w:rsid w:val="00884513"/>
    <w:rsid w:val="00884E7E"/>
    <w:rsid w:val="00884F2C"/>
    <w:rsid w:val="0089027D"/>
    <w:rsid w:val="00891994"/>
    <w:rsid w:val="00893F1E"/>
    <w:rsid w:val="008A19F7"/>
    <w:rsid w:val="008A442A"/>
    <w:rsid w:val="008A6AD0"/>
    <w:rsid w:val="008B321E"/>
    <w:rsid w:val="008B55E3"/>
    <w:rsid w:val="008C4D86"/>
    <w:rsid w:val="008C79D4"/>
    <w:rsid w:val="008D35D7"/>
    <w:rsid w:val="008D473D"/>
    <w:rsid w:val="008D5402"/>
    <w:rsid w:val="008D6F25"/>
    <w:rsid w:val="008F03C8"/>
    <w:rsid w:val="008F11C2"/>
    <w:rsid w:val="008F4A30"/>
    <w:rsid w:val="008F5D2F"/>
    <w:rsid w:val="0090025A"/>
    <w:rsid w:val="00907B3A"/>
    <w:rsid w:val="0092080A"/>
    <w:rsid w:val="00920C57"/>
    <w:rsid w:val="0093217C"/>
    <w:rsid w:val="0093349D"/>
    <w:rsid w:val="00937F55"/>
    <w:rsid w:val="00943420"/>
    <w:rsid w:val="0094400D"/>
    <w:rsid w:val="009442E0"/>
    <w:rsid w:val="00946200"/>
    <w:rsid w:val="00946876"/>
    <w:rsid w:val="0095068A"/>
    <w:rsid w:val="00953412"/>
    <w:rsid w:val="00955AA8"/>
    <w:rsid w:val="0096495D"/>
    <w:rsid w:val="009677DD"/>
    <w:rsid w:val="00971AA6"/>
    <w:rsid w:val="009723F4"/>
    <w:rsid w:val="00976185"/>
    <w:rsid w:val="0097649C"/>
    <w:rsid w:val="00977207"/>
    <w:rsid w:val="0098028B"/>
    <w:rsid w:val="00982519"/>
    <w:rsid w:val="009838FB"/>
    <w:rsid w:val="00984642"/>
    <w:rsid w:val="00991014"/>
    <w:rsid w:val="00993AE1"/>
    <w:rsid w:val="00993C70"/>
    <w:rsid w:val="00994232"/>
    <w:rsid w:val="009943E9"/>
    <w:rsid w:val="009A0D19"/>
    <w:rsid w:val="009A5F19"/>
    <w:rsid w:val="009B1B1D"/>
    <w:rsid w:val="009B6F39"/>
    <w:rsid w:val="009B73A6"/>
    <w:rsid w:val="009B7C77"/>
    <w:rsid w:val="009C1993"/>
    <w:rsid w:val="009C49EA"/>
    <w:rsid w:val="009C5E11"/>
    <w:rsid w:val="009D0B23"/>
    <w:rsid w:val="009D15D8"/>
    <w:rsid w:val="009D263D"/>
    <w:rsid w:val="009D2EE5"/>
    <w:rsid w:val="009D3971"/>
    <w:rsid w:val="009D6828"/>
    <w:rsid w:val="009D6C43"/>
    <w:rsid w:val="009D7347"/>
    <w:rsid w:val="009E18DB"/>
    <w:rsid w:val="009E2D97"/>
    <w:rsid w:val="009E4F05"/>
    <w:rsid w:val="009E5BF2"/>
    <w:rsid w:val="009E6B7A"/>
    <w:rsid w:val="009F2944"/>
    <w:rsid w:val="009F431D"/>
    <w:rsid w:val="00A009E1"/>
    <w:rsid w:val="00A03E62"/>
    <w:rsid w:val="00A05900"/>
    <w:rsid w:val="00A1024D"/>
    <w:rsid w:val="00A11BB7"/>
    <w:rsid w:val="00A15E29"/>
    <w:rsid w:val="00A16A60"/>
    <w:rsid w:val="00A30067"/>
    <w:rsid w:val="00A31ADC"/>
    <w:rsid w:val="00A32691"/>
    <w:rsid w:val="00A329B6"/>
    <w:rsid w:val="00A34907"/>
    <w:rsid w:val="00A35612"/>
    <w:rsid w:val="00A36D8F"/>
    <w:rsid w:val="00A3769B"/>
    <w:rsid w:val="00A41C41"/>
    <w:rsid w:val="00A43096"/>
    <w:rsid w:val="00A43E8E"/>
    <w:rsid w:val="00A5100F"/>
    <w:rsid w:val="00A5138F"/>
    <w:rsid w:val="00A54442"/>
    <w:rsid w:val="00A6590D"/>
    <w:rsid w:val="00A66BA0"/>
    <w:rsid w:val="00A71146"/>
    <w:rsid w:val="00A805F8"/>
    <w:rsid w:val="00A8131E"/>
    <w:rsid w:val="00A81719"/>
    <w:rsid w:val="00A81C63"/>
    <w:rsid w:val="00A825FC"/>
    <w:rsid w:val="00A82B70"/>
    <w:rsid w:val="00A84131"/>
    <w:rsid w:val="00A84CE7"/>
    <w:rsid w:val="00A85975"/>
    <w:rsid w:val="00A90D47"/>
    <w:rsid w:val="00A96480"/>
    <w:rsid w:val="00A97123"/>
    <w:rsid w:val="00A97CCE"/>
    <w:rsid w:val="00AA16FE"/>
    <w:rsid w:val="00AA22FB"/>
    <w:rsid w:val="00AA5ACD"/>
    <w:rsid w:val="00AB4532"/>
    <w:rsid w:val="00AB64FF"/>
    <w:rsid w:val="00AB7A82"/>
    <w:rsid w:val="00AC1C31"/>
    <w:rsid w:val="00AC7186"/>
    <w:rsid w:val="00AD67F6"/>
    <w:rsid w:val="00AE4E39"/>
    <w:rsid w:val="00AE5C09"/>
    <w:rsid w:val="00AF240A"/>
    <w:rsid w:val="00AF6BA8"/>
    <w:rsid w:val="00B007AF"/>
    <w:rsid w:val="00B01801"/>
    <w:rsid w:val="00B05CC6"/>
    <w:rsid w:val="00B0652A"/>
    <w:rsid w:val="00B070E7"/>
    <w:rsid w:val="00B1265E"/>
    <w:rsid w:val="00B145BC"/>
    <w:rsid w:val="00B167C6"/>
    <w:rsid w:val="00B16E02"/>
    <w:rsid w:val="00B206CC"/>
    <w:rsid w:val="00B206E0"/>
    <w:rsid w:val="00B25711"/>
    <w:rsid w:val="00B25C17"/>
    <w:rsid w:val="00B30210"/>
    <w:rsid w:val="00B30B15"/>
    <w:rsid w:val="00B345B7"/>
    <w:rsid w:val="00B35146"/>
    <w:rsid w:val="00B3599C"/>
    <w:rsid w:val="00B4078E"/>
    <w:rsid w:val="00B414FE"/>
    <w:rsid w:val="00B41E5B"/>
    <w:rsid w:val="00B43B69"/>
    <w:rsid w:val="00B47DA9"/>
    <w:rsid w:val="00B501E4"/>
    <w:rsid w:val="00B514DF"/>
    <w:rsid w:val="00B53620"/>
    <w:rsid w:val="00B6009B"/>
    <w:rsid w:val="00B601D6"/>
    <w:rsid w:val="00B6166B"/>
    <w:rsid w:val="00B6517C"/>
    <w:rsid w:val="00B65CBB"/>
    <w:rsid w:val="00B66906"/>
    <w:rsid w:val="00B711E5"/>
    <w:rsid w:val="00B81BAE"/>
    <w:rsid w:val="00B81F6E"/>
    <w:rsid w:val="00B86E46"/>
    <w:rsid w:val="00B87F03"/>
    <w:rsid w:val="00B91209"/>
    <w:rsid w:val="00B946CF"/>
    <w:rsid w:val="00B95459"/>
    <w:rsid w:val="00BA16BF"/>
    <w:rsid w:val="00BA6A17"/>
    <w:rsid w:val="00BA7ADD"/>
    <w:rsid w:val="00BB111E"/>
    <w:rsid w:val="00BB6FEB"/>
    <w:rsid w:val="00BC5409"/>
    <w:rsid w:val="00BC7B14"/>
    <w:rsid w:val="00BD241A"/>
    <w:rsid w:val="00BD2DF1"/>
    <w:rsid w:val="00BD3C43"/>
    <w:rsid w:val="00BD5222"/>
    <w:rsid w:val="00BD666A"/>
    <w:rsid w:val="00BE2C30"/>
    <w:rsid w:val="00BE3957"/>
    <w:rsid w:val="00BE4BAC"/>
    <w:rsid w:val="00BE5042"/>
    <w:rsid w:val="00BE53B9"/>
    <w:rsid w:val="00BE71B8"/>
    <w:rsid w:val="00BF1EDF"/>
    <w:rsid w:val="00BF23CC"/>
    <w:rsid w:val="00BF241F"/>
    <w:rsid w:val="00BF4B48"/>
    <w:rsid w:val="00BF696C"/>
    <w:rsid w:val="00BF74E5"/>
    <w:rsid w:val="00C0360D"/>
    <w:rsid w:val="00C03D00"/>
    <w:rsid w:val="00C03DF0"/>
    <w:rsid w:val="00C063A6"/>
    <w:rsid w:val="00C06C8D"/>
    <w:rsid w:val="00C1053C"/>
    <w:rsid w:val="00C108A9"/>
    <w:rsid w:val="00C17EAD"/>
    <w:rsid w:val="00C207BF"/>
    <w:rsid w:val="00C20D98"/>
    <w:rsid w:val="00C25006"/>
    <w:rsid w:val="00C278F5"/>
    <w:rsid w:val="00C35FC6"/>
    <w:rsid w:val="00C36F0E"/>
    <w:rsid w:val="00C3712E"/>
    <w:rsid w:val="00C3784D"/>
    <w:rsid w:val="00C41A5D"/>
    <w:rsid w:val="00C5332A"/>
    <w:rsid w:val="00C54D67"/>
    <w:rsid w:val="00C60001"/>
    <w:rsid w:val="00C61A1C"/>
    <w:rsid w:val="00C61F51"/>
    <w:rsid w:val="00C63390"/>
    <w:rsid w:val="00C715B4"/>
    <w:rsid w:val="00C71757"/>
    <w:rsid w:val="00C7530E"/>
    <w:rsid w:val="00C75C9E"/>
    <w:rsid w:val="00C76B93"/>
    <w:rsid w:val="00C77B06"/>
    <w:rsid w:val="00C77D16"/>
    <w:rsid w:val="00C809D0"/>
    <w:rsid w:val="00C82D07"/>
    <w:rsid w:val="00C82F11"/>
    <w:rsid w:val="00C86C91"/>
    <w:rsid w:val="00C87CB5"/>
    <w:rsid w:val="00C90EB8"/>
    <w:rsid w:val="00C92490"/>
    <w:rsid w:val="00CA076F"/>
    <w:rsid w:val="00CA08DC"/>
    <w:rsid w:val="00CA4989"/>
    <w:rsid w:val="00CA4A06"/>
    <w:rsid w:val="00CA519B"/>
    <w:rsid w:val="00CB7435"/>
    <w:rsid w:val="00CC0538"/>
    <w:rsid w:val="00CC35CA"/>
    <w:rsid w:val="00CC603E"/>
    <w:rsid w:val="00CC6D8F"/>
    <w:rsid w:val="00CD439B"/>
    <w:rsid w:val="00CD760E"/>
    <w:rsid w:val="00CE073A"/>
    <w:rsid w:val="00CE48D6"/>
    <w:rsid w:val="00CE7655"/>
    <w:rsid w:val="00CF173C"/>
    <w:rsid w:val="00CF4431"/>
    <w:rsid w:val="00CF7783"/>
    <w:rsid w:val="00CF7E66"/>
    <w:rsid w:val="00D004F7"/>
    <w:rsid w:val="00D01F69"/>
    <w:rsid w:val="00D04142"/>
    <w:rsid w:val="00D0556D"/>
    <w:rsid w:val="00D113FA"/>
    <w:rsid w:val="00D11A14"/>
    <w:rsid w:val="00D13A7B"/>
    <w:rsid w:val="00D152A7"/>
    <w:rsid w:val="00D1550F"/>
    <w:rsid w:val="00D15D33"/>
    <w:rsid w:val="00D221A0"/>
    <w:rsid w:val="00D2732A"/>
    <w:rsid w:val="00D30BE7"/>
    <w:rsid w:val="00D3335F"/>
    <w:rsid w:val="00D34394"/>
    <w:rsid w:val="00D369BC"/>
    <w:rsid w:val="00D3766D"/>
    <w:rsid w:val="00D4011B"/>
    <w:rsid w:val="00D4255C"/>
    <w:rsid w:val="00D470A3"/>
    <w:rsid w:val="00D47BA2"/>
    <w:rsid w:val="00D50FF1"/>
    <w:rsid w:val="00D51D3A"/>
    <w:rsid w:val="00D539B1"/>
    <w:rsid w:val="00D53D7E"/>
    <w:rsid w:val="00D57A01"/>
    <w:rsid w:val="00D61EF2"/>
    <w:rsid w:val="00D63303"/>
    <w:rsid w:val="00D642BE"/>
    <w:rsid w:val="00D71F94"/>
    <w:rsid w:val="00D76A6B"/>
    <w:rsid w:val="00D77C5C"/>
    <w:rsid w:val="00D8268D"/>
    <w:rsid w:val="00D848D5"/>
    <w:rsid w:val="00D869AE"/>
    <w:rsid w:val="00D86E8E"/>
    <w:rsid w:val="00D9014E"/>
    <w:rsid w:val="00D90B4F"/>
    <w:rsid w:val="00D90E6B"/>
    <w:rsid w:val="00D9456E"/>
    <w:rsid w:val="00D95025"/>
    <w:rsid w:val="00DA098F"/>
    <w:rsid w:val="00DA2632"/>
    <w:rsid w:val="00DA2BE6"/>
    <w:rsid w:val="00DA3867"/>
    <w:rsid w:val="00DA3CAB"/>
    <w:rsid w:val="00DA44A6"/>
    <w:rsid w:val="00DA4A85"/>
    <w:rsid w:val="00DA6653"/>
    <w:rsid w:val="00DA6B70"/>
    <w:rsid w:val="00DB5C67"/>
    <w:rsid w:val="00DB66F3"/>
    <w:rsid w:val="00DC0B81"/>
    <w:rsid w:val="00DC4C7B"/>
    <w:rsid w:val="00DC4DBF"/>
    <w:rsid w:val="00DC5062"/>
    <w:rsid w:val="00DC6C65"/>
    <w:rsid w:val="00DD1008"/>
    <w:rsid w:val="00DD1FA6"/>
    <w:rsid w:val="00DD2211"/>
    <w:rsid w:val="00DD3222"/>
    <w:rsid w:val="00DD461A"/>
    <w:rsid w:val="00DD518D"/>
    <w:rsid w:val="00DD7A4E"/>
    <w:rsid w:val="00DE4AB9"/>
    <w:rsid w:val="00DE4DEC"/>
    <w:rsid w:val="00DF4D3C"/>
    <w:rsid w:val="00DF6658"/>
    <w:rsid w:val="00E036FE"/>
    <w:rsid w:val="00E03D12"/>
    <w:rsid w:val="00E04838"/>
    <w:rsid w:val="00E071E2"/>
    <w:rsid w:val="00E12E79"/>
    <w:rsid w:val="00E15195"/>
    <w:rsid w:val="00E16143"/>
    <w:rsid w:val="00E17074"/>
    <w:rsid w:val="00E23182"/>
    <w:rsid w:val="00E30C8E"/>
    <w:rsid w:val="00E30CAD"/>
    <w:rsid w:val="00E314A5"/>
    <w:rsid w:val="00E31F08"/>
    <w:rsid w:val="00E34DB8"/>
    <w:rsid w:val="00E355B0"/>
    <w:rsid w:val="00E36456"/>
    <w:rsid w:val="00E40476"/>
    <w:rsid w:val="00E42933"/>
    <w:rsid w:val="00E43987"/>
    <w:rsid w:val="00E43D50"/>
    <w:rsid w:val="00E52C6B"/>
    <w:rsid w:val="00E66868"/>
    <w:rsid w:val="00E816EB"/>
    <w:rsid w:val="00E84D87"/>
    <w:rsid w:val="00E8593D"/>
    <w:rsid w:val="00E86359"/>
    <w:rsid w:val="00E87928"/>
    <w:rsid w:val="00E9094E"/>
    <w:rsid w:val="00E91F9A"/>
    <w:rsid w:val="00E95558"/>
    <w:rsid w:val="00EB103C"/>
    <w:rsid w:val="00EB3B15"/>
    <w:rsid w:val="00EB4E00"/>
    <w:rsid w:val="00EB5124"/>
    <w:rsid w:val="00EC2156"/>
    <w:rsid w:val="00EC2C66"/>
    <w:rsid w:val="00EC65E7"/>
    <w:rsid w:val="00EC72E4"/>
    <w:rsid w:val="00ED39A0"/>
    <w:rsid w:val="00ED5D10"/>
    <w:rsid w:val="00ED7F09"/>
    <w:rsid w:val="00EE034D"/>
    <w:rsid w:val="00EE5D1D"/>
    <w:rsid w:val="00EE760A"/>
    <w:rsid w:val="00EF07B4"/>
    <w:rsid w:val="00EF08EC"/>
    <w:rsid w:val="00EF3312"/>
    <w:rsid w:val="00EF3BFB"/>
    <w:rsid w:val="00EF72E1"/>
    <w:rsid w:val="00F0242C"/>
    <w:rsid w:val="00F03031"/>
    <w:rsid w:val="00F06483"/>
    <w:rsid w:val="00F10A2E"/>
    <w:rsid w:val="00F134A3"/>
    <w:rsid w:val="00F15BD0"/>
    <w:rsid w:val="00F221F5"/>
    <w:rsid w:val="00F23903"/>
    <w:rsid w:val="00F30BD6"/>
    <w:rsid w:val="00F32791"/>
    <w:rsid w:val="00F34122"/>
    <w:rsid w:val="00F47B72"/>
    <w:rsid w:val="00F51EBF"/>
    <w:rsid w:val="00F5276E"/>
    <w:rsid w:val="00F53975"/>
    <w:rsid w:val="00F53E69"/>
    <w:rsid w:val="00F63775"/>
    <w:rsid w:val="00F65090"/>
    <w:rsid w:val="00F71039"/>
    <w:rsid w:val="00F71512"/>
    <w:rsid w:val="00F71D67"/>
    <w:rsid w:val="00F73F67"/>
    <w:rsid w:val="00F77E62"/>
    <w:rsid w:val="00F812E8"/>
    <w:rsid w:val="00F82D85"/>
    <w:rsid w:val="00F839E1"/>
    <w:rsid w:val="00F842EF"/>
    <w:rsid w:val="00F8460C"/>
    <w:rsid w:val="00F86D83"/>
    <w:rsid w:val="00F878CC"/>
    <w:rsid w:val="00F92797"/>
    <w:rsid w:val="00F93119"/>
    <w:rsid w:val="00FA141C"/>
    <w:rsid w:val="00FA173B"/>
    <w:rsid w:val="00FA1C87"/>
    <w:rsid w:val="00FB60CA"/>
    <w:rsid w:val="00FC0253"/>
    <w:rsid w:val="00FC156A"/>
    <w:rsid w:val="00FC1646"/>
    <w:rsid w:val="00FD17B9"/>
    <w:rsid w:val="00FD1A80"/>
    <w:rsid w:val="00FD2594"/>
    <w:rsid w:val="00FD6C96"/>
    <w:rsid w:val="00FE1774"/>
    <w:rsid w:val="00FE1A05"/>
    <w:rsid w:val="00FE6F0D"/>
    <w:rsid w:val="00FE7113"/>
    <w:rsid w:val="00FF69F0"/>
    <w:rsid w:val="00FF6E0F"/>
    <w:rsid w:val="00FF7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D22A50"/>
  <w15:chartTrackingRefBased/>
  <w15:docId w15:val="{4565E2DC-73D1-49C3-B3EA-4C27BFFB7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72D"/>
    <w:pPr>
      <w:ind w:left="720"/>
      <w:contextualSpacing/>
    </w:pPr>
  </w:style>
  <w:style w:type="character" w:styleId="CommentReference">
    <w:name w:val="annotation reference"/>
    <w:basedOn w:val="DefaultParagraphFont"/>
    <w:uiPriority w:val="99"/>
    <w:semiHidden/>
    <w:unhideWhenUsed/>
    <w:rsid w:val="00DC0B81"/>
    <w:rPr>
      <w:sz w:val="16"/>
      <w:szCs w:val="16"/>
    </w:rPr>
  </w:style>
  <w:style w:type="paragraph" w:styleId="CommentText">
    <w:name w:val="annotation text"/>
    <w:basedOn w:val="Normal"/>
    <w:link w:val="CommentTextChar"/>
    <w:uiPriority w:val="99"/>
    <w:unhideWhenUsed/>
    <w:rsid w:val="00DC0B81"/>
    <w:pPr>
      <w:spacing w:line="240" w:lineRule="auto"/>
    </w:pPr>
    <w:rPr>
      <w:sz w:val="20"/>
      <w:szCs w:val="20"/>
    </w:rPr>
  </w:style>
  <w:style w:type="character" w:customStyle="1" w:styleId="CommentTextChar">
    <w:name w:val="Comment Text Char"/>
    <w:basedOn w:val="DefaultParagraphFont"/>
    <w:link w:val="CommentText"/>
    <w:uiPriority w:val="99"/>
    <w:rsid w:val="00DC0B81"/>
    <w:rPr>
      <w:sz w:val="20"/>
      <w:szCs w:val="20"/>
    </w:rPr>
  </w:style>
  <w:style w:type="paragraph" w:styleId="CommentSubject">
    <w:name w:val="annotation subject"/>
    <w:basedOn w:val="CommentText"/>
    <w:next w:val="CommentText"/>
    <w:link w:val="CommentSubjectChar"/>
    <w:uiPriority w:val="99"/>
    <w:semiHidden/>
    <w:unhideWhenUsed/>
    <w:rsid w:val="00DC0B81"/>
    <w:rPr>
      <w:b/>
      <w:bCs/>
    </w:rPr>
  </w:style>
  <w:style w:type="character" w:customStyle="1" w:styleId="CommentSubjectChar">
    <w:name w:val="Comment Subject Char"/>
    <w:basedOn w:val="CommentTextChar"/>
    <w:link w:val="CommentSubject"/>
    <w:uiPriority w:val="99"/>
    <w:semiHidden/>
    <w:rsid w:val="00DC0B81"/>
    <w:rPr>
      <w:b/>
      <w:bCs/>
      <w:sz w:val="20"/>
      <w:szCs w:val="20"/>
    </w:rPr>
  </w:style>
  <w:style w:type="paragraph" w:styleId="BalloonText">
    <w:name w:val="Balloon Text"/>
    <w:basedOn w:val="Normal"/>
    <w:link w:val="BalloonTextChar"/>
    <w:uiPriority w:val="99"/>
    <w:semiHidden/>
    <w:unhideWhenUsed/>
    <w:rsid w:val="00DC0B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B81"/>
    <w:rPr>
      <w:rFonts w:ascii="Segoe UI" w:hAnsi="Segoe UI" w:cs="Segoe UI"/>
      <w:sz w:val="18"/>
      <w:szCs w:val="18"/>
    </w:rPr>
  </w:style>
  <w:style w:type="paragraph" w:styleId="NormalWeb">
    <w:name w:val="Normal (Web)"/>
    <w:basedOn w:val="Normal"/>
    <w:uiPriority w:val="99"/>
    <w:unhideWhenUsed/>
    <w:rsid w:val="006357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732"/>
    <w:rPr>
      <w:color w:val="0563C1" w:themeColor="hyperlink"/>
      <w:u w:val="single"/>
    </w:rPr>
  </w:style>
  <w:style w:type="paragraph" w:styleId="Revision">
    <w:name w:val="Revision"/>
    <w:hidden/>
    <w:uiPriority w:val="99"/>
    <w:semiHidden/>
    <w:rsid w:val="002105E5"/>
    <w:pPr>
      <w:spacing w:after="0" w:line="240" w:lineRule="auto"/>
    </w:pPr>
  </w:style>
  <w:style w:type="paragraph" w:styleId="DocumentMap">
    <w:name w:val="Document Map"/>
    <w:basedOn w:val="Normal"/>
    <w:link w:val="DocumentMapChar"/>
    <w:uiPriority w:val="99"/>
    <w:semiHidden/>
    <w:unhideWhenUsed/>
    <w:rsid w:val="004E3EE3"/>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E3EE3"/>
    <w:rPr>
      <w:rFonts w:ascii="Times New Roman" w:hAnsi="Times New Roman"/>
      <w:sz w:val="24"/>
      <w:szCs w:val="24"/>
    </w:rPr>
  </w:style>
  <w:style w:type="paragraph" w:styleId="Header">
    <w:name w:val="header"/>
    <w:basedOn w:val="Normal"/>
    <w:link w:val="HeaderChar"/>
    <w:uiPriority w:val="99"/>
    <w:unhideWhenUsed/>
    <w:rsid w:val="00A825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5FC"/>
  </w:style>
  <w:style w:type="paragraph" w:styleId="Footer">
    <w:name w:val="footer"/>
    <w:basedOn w:val="Normal"/>
    <w:link w:val="FooterChar"/>
    <w:uiPriority w:val="99"/>
    <w:unhideWhenUsed/>
    <w:rsid w:val="00A82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5FC"/>
  </w:style>
  <w:style w:type="character" w:customStyle="1" w:styleId="UnresolvedMention1">
    <w:name w:val="Unresolved Mention1"/>
    <w:basedOn w:val="DefaultParagraphFont"/>
    <w:uiPriority w:val="99"/>
    <w:semiHidden/>
    <w:unhideWhenUsed/>
    <w:rsid w:val="00B946CF"/>
    <w:rPr>
      <w:color w:val="605E5C"/>
      <w:shd w:val="clear" w:color="auto" w:fill="E1DFDD"/>
    </w:rPr>
  </w:style>
  <w:style w:type="character" w:styleId="FollowedHyperlink">
    <w:name w:val="FollowedHyperlink"/>
    <w:basedOn w:val="DefaultParagraphFont"/>
    <w:uiPriority w:val="99"/>
    <w:semiHidden/>
    <w:unhideWhenUsed/>
    <w:rsid w:val="00B946CF"/>
    <w:rPr>
      <w:color w:val="954F72" w:themeColor="followedHyperlink"/>
      <w:u w:val="single"/>
    </w:rPr>
  </w:style>
  <w:style w:type="character" w:styleId="LineNumber">
    <w:name w:val="line number"/>
    <w:basedOn w:val="DefaultParagraphFont"/>
    <w:uiPriority w:val="99"/>
    <w:semiHidden/>
    <w:unhideWhenUsed/>
    <w:rsid w:val="005041DE"/>
  </w:style>
  <w:style w:type="character" w:customStyle="1" w:styleId="UnresolvedMention2">
    <w:name w:val="Unresolved Mention2"/>
    <w:basedOn w:val="DefaultParagraphFont"/>
    <w:uiPriority w:val="99"/>
    <w:semiHidden/>
    <w:unhideWhenUsed/>
    <w:rsid w:val="00145AC0"/>
    <w:rPr>
      <w:color w:val="605E5C"/>
      <w:shd w:val="clear" w:color="auto" w:fill="E1DFDD"/>
    </w:rPr>
  </w:style>
  <w:style w:type="character" w:styleId="PageNumber">
    <w:name w:val="page number"/>
    <w:basedOn w:val="DefaultParagraphFont"/>
    <w:uiPriority w:val="99"/>
    <w:semiHidden/>
    <w:unhideWhenUsed/>
    <w:rsid w:val="001C23A7"/>
  </w:style>
  <w:style w:type="table" w:styleId="TableGrid">
    <w:name w:val="Table Grid"/>
    <w:basedOn w:val="TableNormal"/>
    <w:uiPriority w:val="39"/>
    <w:rsid w:val="001878A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6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37706">
      <w:bodyDiv w:val="1"/>
      <w:marLeft w:val="0"/>
      <w:marRight w:val="0"/>
      <w:marTop w:val="0"/>
      <w:marBottom w:val="0"/>
      <w:divBdr>
        <w:top w:val="none" w:sz="0" w:space="0" w:color="auto"/>
        <w:left w:val="none" w:sz="0" w:space="0" w:color="auto"/>
        <w:bottom w:val="none" w:sz="0" w:space="0" w:color="auto"/>
        <w:right w:val="none" w:sz="0" w:space="0" w:color="auto"/>
      </w:divBdr>
    </w:div>
    <w:div w:id="855461015">
      <w:bodyDiv w:val="1"/>
      <w:marLeft w:val="0"/>
      <w:marRight w:val="0"/>
      <w:marTop w:val="0"/>
      <w:marBottom w:val="0"/>
      <w:divBdr>
        <w:top w:val="none" w:sz="0" w:space="0" w:color="auto"/>
        <w:left w:val="none" w:sz="0" w:space="0" w:color="auto"/>
        <w:bottom w:val="none" w:sz="0" w:space="0" w:color="auto"/>
        <w:right w:val="none" w:sz="0" w:space="0" w:color="auto"/>
      </w:divBdr>
    </w:div>
    <w:div w:id="876505555">
      <w:bodyDiv w:val="1"/>
      <w:marLeft w:val="0"/>
      <w:marRight w:val="0"/>
      <w:marTop w:val="0"/>
      <w:marBottom w:val="0"/>
      <w:divBdr>
        <w:top w:val="none" w:sz="0" w:space="0" w:color="auto"/>
        <w:left w:val="none" w:sz="0" w:space="0" w:color="auto"/>
        <w:bottom w:val="none" w:sz="0" w:space="0" w:color="auto"/>
        <w:right w:val="none" w:sz="0" w:space="0" w:color="auto"/>
      </w:divBdr>
    </w:div>
    <w:div w:id="936014488">
      <w:bodyDiv w:val="1"/>
      <w:marLeft w:val="0"/>
      <w:marRight w:val="0"/>
      <w:marTop w:val="0"/>
      <w:marBottom w:val="0"/>
      <w:divBdr>
        <w:top w:val="none" w:sz="0" w:space="0" w:color="auto"/>
        <w:left w:val="none" w:sz="0" w:space="0" w:color="auto"/>
        <w:bottom w:val="none" w:sz="0" w:space="0" w:color="auto"/>
        <w:right w:val="none" w:sz="0" w:space="0" w:color="auto"/>
      </w:divBdr>
    </w:div>
    <w:div w:id="978875295">
      <w:bodyDiv w:val="1"/>
      <w:marLeft w:val="0"/>
      <w:marRight w:val="0"/>
      <w:marTop w:val="0"/>
      <w:marBottom w:val="0"/>
      <w:divBdr>
        <w:top w:val="none" w:sz="0" w:space="0" w:color="auto"/>
        <w:left w:val="none" w:sz="0" w:space="0" w:color="auto"/>
        <w:bottom w:val="none" w:sz="0" w:space="0" w:color="auto"/>
        <w:right w:val="none" w:sz="0" w:space="0" w:color="auto"/>
      </w:divBdr>
      <w:divsChild>
        <w:div w:id="2102213090">
          <w:marLeft w:val="0"/>
          <w:marRight w:val="0"/>
          <w:marTop w:val="0"/>
          <w:marBottom w:val="0"/>
          <w:divBdr>
            <w:top w:val="none" w:sz="0" w:space="0" w:color="auto"/>
            <w:left w:val="none" w:sz="0" w:space="0" w:color="auto"/>
            <w:bottom w:val="none" w:sz="0" w:space="0" w:color="auto"/>
            <w:right w:val="none" w:sz="0" w:space="0" w:color="auto"/>
          </w:divBdr>
          <w:divsChild>
            <w:div w:id="1995405153">
              <w:marLeft w:val="0"/>
              <w:marRight w:val="0"/>
              <w:marTop w:val="0"/>
              <w:marBottom w:val="0"/>
              <w:divBdr>
                <w:top w:val="none" w:sz="0" w:space="0" w:color="auto"/>
                <w:left w:val="none" w:sz="0" w:space="0" w:color="auto"/>
                <w:bottom w:val="none" w:sz="0" w:space="0" w:color="auto"/>
                <w:right w:val="none" w:sz="0" w:space="0" w:color="auto"/>
              </w:divBdr>
              <w:divsChild>
                <w:div w:id="19203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09239">
      <w:bodyDiv w:val="1"/>
      <w:marLeft w:val="0"/>
      <w:marRight w:val="0"/>
      <w:marTop w:val="0"/>
      <w:marBottom w:val="0"/>
      <w:divBdr>
        <w:top w:val="none" w:sz="0" w:space="0" w:color="auto"/>
        <w:left w:val="none" w:sz="0" w:space="0" w:color="auto"/>
        <w:bottom w:val="none" w:sz="0" w:space="0" w:color="auto"/>
        <w:right w:val="none" w:sz="0" w:space="0" w:color="auto"/>
      </w:divBdr>
    </w:div>
    <w:div w:id="1545555540">
      <w:bodyDiv w:val="1"/>
      <w:marLeft w:val="0"/>
      <w:marRight w:val="0"/>
      <w:marTop w:val="0"/>
      <w:marBottom w:val="0"/>
      <w:divBdr>
        <w:top w:val="none" w:sz="0" w:space="0" w:color="auto"/>
        <w:left w:val="none" w:sz="0" w:space="0" w:color="auto"/>
        <w:bottom w:val="none" w:sz="0" w:space="0" w:color="auto"/>
        <w:right w:val="none" w:sz="0" w:space="0" w:color="auto"/>
      </w:divBdr>
      <w:divsChild>
        <w:div w:id="2079395189">
          <w:marLeft w:val="0"/>
          <w:marRight w:val="0"/>
          <w:marTop w:val="0"/>
          <w:marBottom w:val="0"/>
          <w:divBdr>
            <w:top w:val="none" w:sz="0" w:space="0" w:color="auto"/>
            <w:left w:val="none" w:sz="0" w:space="0" w:color="auto"/>
            <w:bottom w:val="none" w:sz="0" w:space="0" w:color="auto"/>
            <w:right w:val="none" w:sz="0" w:space="0" w:color="auto"/>
          </w:divBdr>
          <w:divsChild>
            <w:div w:id="1539707838">
              <w:marLeft w:val="0"/>
              <w:marRight w:val="0"/>
              <w:marTop w:val="0"/>
              <w:marBottom w:val="0"/>
              <w:divBdr>
                <w:top w:val="none" w:sz="0" w:space="0" w:color="auto"/>
                <w:left w:val="none" w:sz="0" w:space="0" w:color="auto"/>
                <w:bottom w:val="none" w:sz="0" w:space="0" w:color="auto"/>
                <w:right w:val="none" w:sz="0" w:space="0" w:color="auto"/>
              </w:divBdr>
              <w:divsChild>
                <w:div w:id="208733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89424">
      <w:bodyDiv w:val="1"/>
      <w:marLeft w:val="0"/>
      <w:marRight w:val="0"/>
      <w:marTop w:val="0"/>
      <w:marBottom w:val="0"/>
      <w:divBdr>
        <w:top w:val="none" w:sz="0" w:space="0" w:color="auto"/>
        <w:left w:val="none" w:sz="0" w:space="0" w:color="auto"/>
        <w:bottom w:val="none" w:sz="0" w:space="0" w:color="auto"/>
        <w:right w:val="none" w:sz="0" w:space="0" w:color="auto"/>
      </w:divBdr>
    </w:div>
    <w:div w:id="1645230449">
      <w:bodyDiv w:val="1"/>
      <w:marLeft w:val="0"/>
      <w:marRight w:val="0"/>
      <w:marTop w:val="0"/>
      <w:marBottom w:val="0"/>
      <w:divBdr>
        <w:top w:val="none" w:sz="0" w:space="0" w:color="auto"/>
        <w:left w:val="none" w:sz="0" w:space="0" w:color="auto"/>
        <w:bottom w:val="none" w:sz="0" w:space="0" w:color="auto"/>
        <w:right w:val="none" w:sz="0" w:space="0" w:color="auto"/>
      </w:divBdr>
    </w:div>
    <w:div w:id="1671323744">
      <w:bodyDiv w:val="1"/>
      <w:marLeft w:val="0"/>
      <w:marRight w:val="0"/>
      <w:marTop w:val="0"/>
      <w:marBottom w:val="0"/>
      <w:divBdr>
        <w:top w:val="none" w:sz="0" w:space="0" w:color="auto"/>
        <w:left w:val="none" w:sz="0" w:space="0" w:color="auto"/>
        <w:bottom w:val="none" w:sz="0" w:space="0" w:color="auto"/>
        <w:right w:val="none" w:sz="0" w:space="0" w:color="auto"/>
      </w:divBdr>
    </w:div>
    <w:div w:id="1706835148">
      <w:bodyDiv w:val="1"/>
      <w:marLeft w:val="0"/>
      <w:marRight w:val="0"/>
      <w:marTop w:val="0"/>
      <w:marBottom w:val="0"/>
      <w:divBdr>
        <w:top w:val="none" w:sz="0" w:space="0" w:color="auto"/>
        <w:left w:val="none" w:sz="0" w:space="0" w:color="auto"/>
        <w:bottom w:val="none" w:sz="0" w:space="0" w:color="auto"/>
        <w:right w:val="none" w:sz="0" w:space="0" w:color="auto"/>
      </w:divBdr>
    </w:div>
    <w:div w:id="1738749164">
      <w:bodyDiv w:val="1"/>
      <w:marLeft w:val="0"/>
      <w:marRight w:val="0"/>
      <w:marTop w:val="0"/>
      <w:marBottom w:val="0"/>
      <w:divBdr>
        <w:top w:val="none" w:sz="0" w:space="0" w:color="auto"/>
        <w:left w:val="none" w:sz="0" w:space="0" w:color="auto"/>
        <w:bottom w:val="none" w:sz="0" w:space="0" w:color="auto"/>
        <w:right w:val="none" w:sz="0" w:space="0" w:color="auto"/>
      </w:divBdr>
    </w:div>
    <w:div w:id="187808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lund@ua.edu" TargetMode="External"/><Relationship Id="rId13" Type="http://schemas.openxmlformats.org/officeDocument/2006/relationships/hyperlink" Target="https://www.apa.org/ed/graduate/specialize/rehabilitatio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yperlink" Target="mailto:emily.m.lund@gmail.com" TargetMode="External"/><Relationship Id="rId17" Type="http://schemas.openxmlformats.org/officeDocument/2006/relationships/hyperlink" Target="https://www.ssa.gov/redbook/eng/blindrules.htm" TargetMode="External"/><Relationship Id="rId2" Type="http://schemas.openxmlformats.org/officeDocument/2006/relationships/numbering" Target="numbering.xml"/><Relationship Id="rId16" Type="http://schemas.openxmlformats.org/officeDocument/2006/relationships/hyperlink" Target="https://www.transitionta.org/effectivepractice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lund@ua.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ransitionta.org/effectivepractices" TargetMode="External"/><Relationship Id="rId23" Type="http://schemas.openxmlformats.org/officeDocument/2006/relationships/fontTable" Target="fontTable.xml"/><Relationship Id="rId10" Type="http://schemas.openxmlformats.org/officeDocument/2006/relationships/hyperlink" Target="mailto:jcmar@colled.msstate.ed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emily.m.lund@gmail.com" TargetMode="External"/><Relationship Id="rId14" Type="http://schemas.openxmlformats.org/officeDocument/2006/relationships/hyperlink" Target="https://www.blind.msstate.edu/research/nrtc-publications/2016-toPresent/pdf/Antonelli_(2018)_College_grad_w_VI.pdf" TargetMode="External"/><Relationship Id="rId22"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B67FC-A607-4C24-B14C-16AA78CB8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11533</Words>
  <Characters>65743</Characters>
  <Application>Microsoft Office Word</Application>
  <DocSecurity>4</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systematic review of factors related to employment in transition-age youth with visual impairments</dc:title>
  <dc:subject/>
  <dc:creator>Lund, Emily;Cmar, Jennifer;Jennifer Cmar;Jennifer L. Cmar;Jennifer Lynn Cmar</dc:creator>
  <cp:keywords>transition;employment;youth;transition-age</cp:keywords>
  <dc:description/>
  <cp:lastModifiedBy>Steverson, Anne</cp:lastModifiedBy>
  <cp:revision>2</cp:revision>
  <dcterms:created xsi:type="dcterms:W3CDTF">2020-02-05T17:14:00Z</dcterms:created>
  <dcterms:modified xsi:type="dcterms:W3CDTF">2020-02-05T17:14:00Z</dcterms:modified>
</cp:coreProperties>
</file>